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3DC1" w:rsidRDefault="00257C39">
      <w:r>
        <w:t>Wed</w:t>
      </w:r>
      <w:r w:rsidR="000E2118">
        <w:t>. 6/</w:t>
      </w:r>
      <w:r>
        <w:t>20</w:t>
      </w:r>
      <w:r w:rsidR="000E2118">
        <w:t>/2012</w:t>
      </w:r>
    </w:p>
    <w:p w:rsidR="000E2118" w:rsidRDefault="000E2118"/>
    <w:p w:rsidR="00290796" w:rsidRDefault="00290796">
      <w:r>
        <w:t>Grand principles of signal processing...</w:t>
      </w:r>
    </w:p>
    <w:p w:rsidR="00290796" w:rsidRDefault="00290796"/>
    <w:p w:rsidR="00290796" w:rsidRDefault="00290796" w:rsidP="00290796">
      <w:pPr>
        <w:pStyle w:val="ListParagraph"/>
        <w:numPr>
          <w:ilvl w:val="0"/>
          <w:numId w:val="1"/>
        </w:numPr>
      </w:pPr>
      <w:r>
        <w:t>Time domain &lt;--&gt; Frequency domain</w:t>
      </w:r>
    </w:p>
    <w:p w:rsidR="00290796" w:rsidRDefault="00290796" w:rsidP="00290796">
      <w:pPr>
        <w:pStyle w:val="ListParagraph"/>
      </w:pPr>
    </w:p>
    <w:p w:rsidR="00290796" w:rsidRDefault="00290796" w:rsidP="00290796">
      <w:pPr>
        <w:pStyle w:val="ListParagraph"/>
      </w:pPr>
      <w:r>
        <w:t>Everyday examples of freq. domain:</w:t>
      </w:r>
    </w:p>
    <w:p w:rsidR="00290796" w:rsidRDefault="00290796" w:rsidP="00290796">
      <w:pPr>
        <w:pStyle w:val="ListParagraph"/>
      </w:pPr>
    </w:p>
    <w:p w:rsidR="00290796" w:rsidRDefault="00290796" w:rsidP="00290796">
      <w:pPr>
        <w:pStyle w:val="ListParagraph"/>
      </w:pPr>
      <w:proofErr w:type="gramStart"/>
      <w:r>
        <w:t>color</w:t>
      </w:r>
      <w:proofErr w:type="gramEnd"/>
      <w:r>
        <w:t xml:space="preserve"> of light </w:t>
      </w:r>
    </w:p>
    <w:p w:rsidR="00290796" w:rsidRDefault="00290796" w:rsidP="00290796">
      <w:pPr>
        <w:pStyle w:val="ListParagraph"/>
      </w:pPr>
      <w:proofErr w:type="gramStart"/>
      <w:r>
        <w:t>high</w:t>
      </w:r>
      <w:proofErr w:type="gramEnd"/>
      <w:r>
        <w:t xml:space="preserve"> pitch / low pitch</w:t>
      </w:r>
    </w:p>
    <w:p w:rsidR="00290796" w:rsidRDefault="00290796" w:rsidP="00290796">
      <w:pPr>
        <w:pStyle w:val="ListParagraph"/>
      </w:pPr>
      <w:proofErr w:type="gramStart"/>
      <w:r>
        <w:t>tuning</w:t>
      </w:r>
      <w:proofErr w:type="gramEnd"/>
      <w:r>
        <w:t xml:space="preserve"> a radio / TV</w:t>
      </w:r>
    </w:p>
    <w:p w:rsidR="005849A7" w:rsidRDefault="005849A7" w:rsidP="00290796">
      <w:pPr>
        <w:pStyle w:val="ListParagraph"/>
      </w:pPr>
    </w:p>
    <w:p w:rsidR="005849A7" w:rsidRDefault="005849A7" w:rsidP="00290796">
      <w:pPr>
        <w:pStyle w:val="ListParagraph"/>
      </w:pPr>
    </w:p>
    <w:p w:rsidR="005849A7" w:rsidRDefault="005849A7" w:rsidP="00290796">
      <w:pPr>
        <w:pStyle w:val="ListParagraph"/>
      </w:pPr>
    </w:p>
    <w:p w:rsidR="00290796" w:rsidRDefault="00290796" w:rsidP="00290796">
      <w:pPr>
        <w:pStyle w:val="ListParagraph"/>
      </w:pPr>
    </w:p>
    <w:p w:rsidR="005849A7" w:rsidRDefault="005849A7" w:rsidP="005849A7">
      <w:pPr>
        <w:pStyle w:val="ListParagraph"/>
        <w:numPr>
          <w:ilvl w:val="0"/>
          <w:numId w:val="1"/>
        </w:numPr>
      </w:pPr>
      <w:proofErr w:type="spellStart"/>
      <w:r>
        <w:t>Nyquist</w:t>
      </w:r>
      <w:proofErr w:type="spellEnd"/>
      <w:r>
        <w:t xml:space="preserve"> sampling theorem</w:t>
      </w:r>
    </w:p>
    <w:p w:rsidR="005849A7" w:rsidRDefault="005849A7" w:rsidP="005849A7">
      <w:pPr>
        <w:pStyle w:val="ListParagraph"/>
      </w:pPr>
    </w:p>
    <w:p w:rsidR="005849A7" w:rsidRDefault="005849A7" w:rsidP="005849A7">
      <w:pPr>
        <w:pStyle w:val="ListParagraph"/>
      </w:pPr>
      <w:proofErr w:type="gramStart"/>
      <w:r>
        <w:t>Must sample a signal at least twice as fast as the highest frequency component in order to recover it exactly.</w:t>
      </w:r>
      <w:proofErr w:type="gramEnd"/>
      <w:r>
        <w:t xml:space="preserve"> </w:t>
      </w:r>
      <w:r w:rsidR="005D6E43">
        <w:t>(Otherwise, the recovery suffers from aliasing.)</w:t>
      </w:r>
      <w:bookmarkStart w:id="0" w:name="_GoBack"/>
      <w:bookmarkEnd w:id="0"/>
    </w:p>
    <w:p w:rsidR="005849A7" w:rsidRDefault="005849A7" w:rsidP="005849A7">
      <w:pPr>
        <w:pStyle w:val="ListParagraph"/>
      </w:pPr>
    </w:p>
    <w:p w:rsidR="005849A7" w:rsidRDefault="005849A7" w:rsidP="005849A7">
      <w:pPr>
        <w:pStyle w:val="ListParagraph"/>
      </w:pPr>
    </w:p>
    <w:p w:rsidR="005849A7" w:rsidRDefault="005849A7" w:rsidP="005849A7">
      <w:pPr>
        <w:pStyle w:val="ListParagraph"/>
      </w:pPr>
    </w:p>
    <w:p w:rsidR="005849A7" w:rsidRDefault="005849A7" w:rsidP="00290796">
      <w:pPr>
        <w:pStyle w:val="ListParagraph"/>
      </w:pPr>
    </w:p>
    <w:p w:rsidR="00290796" w:rsidRDefault="00290796" w:rsidP="00290796">
      <w:pPr>
        <w:pStyle w:val="ListParagraph"/>
        <w:numPr>
          <w:ilvl w:val="0"/>
          <w:numId w:val="1"/>
        </w:numPr>
      </w:pPr>
      <w:r>
        <w:t>Euler – read his bio!</w:t>
      </w:r>
    </w:p>
    <w:p w:rsidR="00290796" w:rsidRDefault="00290796" w:rsidP="00290796">
      <w:pPr>
        <w:pStyle w:val="ListParagraph"/>
      </w:pPr>
    </w:p>
    <w:p w:rsidR="00290796" w:rsidRDefault="00290796" w:rsidP="00290796">
      <w:pPr>
        <w:pStyle w:val="ListParagraph"/>
      </w:pPr>
      <w:r>
        <w:rPr>
          <w:noProof/>
        </w:rPr>
        <w:drawing>
          <wp:inline distT="0" distB="0" distL="0" distR="0" wp14:anchorId="55889738" wp14:editId="7EF1B7E5">
            <wp:extent cx="5799390" cy="16954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
                    <a:srcRect l="16186" t="64427" r="25160" b="16317"/>
                    <a:stretch/>
                  </pic:blipFill>
                  <pic:spPr bwMode="auto">
                    <a:xfrm>
                      <a:off x="0" y="0"/>
                      <a:ext cx="5799390" cy="1695450"/>
                    </a:xfrm>
                    <a:prstGeom prst="rect">
                      <a:avLst/>
                    </a:prstGeom>
                    <a:ln>
                      <a:noFill/>
                    </a:ln>
                    <a:extLst>
                      <a:ext uri="{53640926-AAD7-44D8-BBD7-CCE9431645EC}">
                        <a14:shadowObscured xmlns:a14="http://schemas.microsoft.com/office/drawing/2010/main"/>
                      </a:ext>
                    </a:extLst>
                  </pic:spPr>
                </pic:pic>
              </a:graphicData>
            </a:graphic>
          </wp:inline>
        </w:drawing>
      </w:r>
    </w:p>
    <w:p w:rsidR="00290796" w:rsidRDefault="00290796" w:rsidP="00290796">
      <w:pPr>
        <w:pStyle w:val="ListParagraph"/>
      </w:pPr>
      <w:r>
        <w:rPr>
          <w:noProof/>
        </w:rPr>
        <w:lastRenderedPageBreak/>
        <w:drawing>
          <wp:inline distT="0" distB="0" distL="0" distR="0">
            <wp:extent cx="5791200" cy="5715000"/>
            <wp:effectExtent l="0" t="0" r="0" b="0"/>
            <wp:docPr id="3" name="Picture 3" descr="File:Euler's formula.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ile:Euler's formula.sv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91200" cy="5715000"/>
                    </a:xfrm>
                    <a:prstGeom prst="rect">
                      <a:avLst/>
                    </a:prstGeom>
                    <a:noFill/>
                    <a:ln>
                      <a:noFill/>
                    </a:ln>
                  </pic:spPr>
                </pic:pic>
              </a:graphicData>
            </a:graphic>
          </wp:inline>
        </w:drawing>
      </w:r>
    </w:p>
    <w:p w:rsidR="00290796" w:rsidRDefault="00290796">
      <w:r>
        <w:br w:type="page"/>
      </w:r>
    </w:p>
    <w:p w:rsidR="00290796" w:rsidRDefault="00290796" w:rsidP="00290796">
      <w:pPr>
        <w:pStyle w:val="ListParagraph"/>
      </w:pPr>
    </w:p>
    <w:p w:rsidR="000E2118" w:rsidRPr="000E2118" w:rsidRDefault="00257C39" w:rsidP="000E2118">
      <w:pPr>
        <w:jc w:val="center"/>
        <w:rPr>
          <w:b/>
          <w:sz w:val="32"/>
          <w:szCs w:val="32"/>
        </w:rPr>
      </w:pPr>
      <w:proofErr w:type="spellStart"/>
      <w:r>
        <w:rPr>
          <w:b/>
          <w:sz w:val="32"/>
          <w:szCs w:val="32"/>
        </w:rPr>
        <w:t>Bandlimiting</w:t>
      </w:r>
      <w:proofErr w:type="spellEnd"/>
      <w:r>
        <w:rPr>
          <w:b/>
          <w:sz w:val="32"/>
          <w:szCs w:val="32"/>
        </w:rPr>
        <w:t xml:space="preserve"> a Pulse</w:t>
      </w:r>
    </w:p>
    <w:p w:rsidR="000E2118" w:rsidRDefault="000E2118"/>
    <w:p w:rsidR="00257C39" w:rsidRDefault="00257C39">
      <w:r>
        <w:t>It is crucial to understand how bandwidth limitations affect our ability to send data. We all know that our wireless carriers impose upper limits on the AMOUNT of data (Gigabytes) we send, but technology and the marketplace also limit the SPEED at which we send data. The latest commercial offering (2012) is 4G, which has a speed of 100 MB/s for high mobility users and 1 GB/s for stationary users.</w:t>
      </w:r>
    </w:p>
    <w:p w:rsidR="00257C39" w:rsidRDefault="00257C39"/>
    <w:p w:rsidR="00257C39" w:rsidRDefault="00257C39" w:rsidP="00257C39">
      <w:pPr>
        <w:ind w:left="720" w:right="720"/>
        <w:rPr>
          <w:sz w:val="20"/>
          <w:szCs w:val="20"/>
        </w:rPr>
      </w:pPr>
      <w:r w:rsidRPr="00257C39">
        <w:rPr>
          <w:sz w:val="20"/>
          <w:szCs w:val="20"/>
        </w:rPr>
        <w:t>In March 2008, the International Telecommunications Union-Radio communications sector (</w:t>
      </w:r>
      <w:proofErr w:type="spellStart"/>
      <w:r w:rsidRPr="00257C39">
        <w:rPr>
          <w:sz w:val="20"/>
          <w:szCs w:val="20"/>
        </w:rPr>
        <w:t>ITU</w:t>
      </w:r>
      <w:proofErr w:type="spellEnd"/>
      <w:r w:rsidRPr="00257C39">
        <w:rPr>
          <w:sz w:val="20"/>
          <w:szCs w:val="20"/>
        </w:rPr>
        <w:t>-R) specified a set of requirements for 4G standards, named the International Mobile Telecommunications Advanced (</w:t>
      </w:r>
      <w:proofErr w:type="spellStart"/>
      <w:r w:rsidRPr="00257C39">
        <w:rPr>
          <w:sz w:val="20"/>
          <w:szCs w:val="20"/>
        </w:rPr>
        <w:t>IMT</w:t>
      </w:r>
      <w:proofErr w:type="spellEnd"/>
      <w:r w:rsidRPr="00257C39">
        <w:rPr>
          <w:sz w:val="20"/>
          <w:szCs w:val="20"/>
        </w:rPr>
        <w:t>-Advanced) specification, setting peak speed requirements for 4G service at 100 megabits per second (Mbit/s) for high mobility communication (such as from trains and cars) and 1 gigabit per second (</w:t>
      </w:r>
      <w:proofErr w:type="spellStart"/>
      <w:r w:rsidRPr="00257C39">
        <w:rPr>
          <w:sz w:val="20"/>
          <w:szCs w:val="20"/>
        </w:rPr>
        <w:t>Gbit</w:t>
      </w:r>
      <w:proofErr w:type="spellEnd"/>
      <w:r w:rsidRPr="00257C39">
        <w:rPr>
          <w:sz w:val="20"/>
          <w:szCs w:val="20"/>
        </w:rPr>
        <w:t>/s) for low mobility communication (such as pedestrians and stationary users).</w:t>
      </w:r>
      <w:r>
        <w:rPr>
          <w:sz w:val="20"/>
          <w:szCs w:val="20"/>
        </w:rPr>
        <w:t xml:space="preserve"> – Wikipedia “4G” entry.</w:t>
      </w:r>
    </w:p>
    <w:p w:rsidR="00257C39" w:rsidRDefault="00257C39" w:rsidP="00257C39">
      <w:pPr>
        <w:ind w:left="720" w:right="720"/>
        <w:rPr>
          <w:sz w:val="20"/>
          <w:szCs w:val="20"/>
        </w:rPr>
      </w:pPr>
    </w:p>
    <w:p w:rsidR="00257C39" w:rsidRDefault="00257C39" w:rsidP="00257C39">
      <w:r>
        <w:t>We will look at this using two methods- “pseudo</w:t>
      </w:r>
      <w:r w:rsidR="00571C03">
        <w:t>”</w:t>
      </w:r>
      <w:r>
        <w:t xml:space="preserve"> continuous time</w:t>
      </w:r>
      <w:r w:rsidR="00571C03">
        <w:t xml:space="preserve"> &amp; frequency,</w:t>
      </w:r>
      <w:r>
        <w:t xml:space="preserve"> and discrete time</w:t>
      </w:r>
      <w:r w:rsidR="00571C03">
        <w:t xml:space="preserve"> &amp; frequency</w:t>
      </w:r>
      <w:r>
        <w:t xml:space="preserve">. </w:t>
      </w:r>
    </w:p>
    <w:p w:rsidR="00571C03" w:rsidRDefault="00571C03" w:rsidP="00257C39"/>
    <w:p w:rsidR="00571C03" w:rsidRPr="005D6E43" w:rsidRDefault="00571C03" w:rsidP="00257C39">
      <w:pPr>
        <w:rPr>
          <w:b/>
        </w:rPr>
      </w:pPr>
      <w:r w:rsidRPr="005D6E43">
        <w:rPr>
          <w:b/>
        </w:rPr>
        <w:t>Pseudo-continuous time &amp; frequency:</w:t>
      </w:r>
    </w:p>
    <w:p w:rsidR="00571C03" w:rsidRDefault="00571C03" w:rsidP="00257C39"/>
    <w:p w:rsidR="00571C03" w:rsidRDefault="00571C03" w:rsidP="00257C39">
      <w:r>
        <w:t>Use the textbook’s CT definitions given in Eq.’s 3.30 (p. 114) and 3.38 / 3.39 (p.122).  Compute the integral for the inverse transform with “sufficient” resolution to get a meaningful result.</w:t>
      </w:r>
    </w:p>
    <w:p w:rsidR="005F4310" w:rsidRDefault="005F4310" w:rsidP="00257C39"/>
    <w:p w:rsidR="005F4310" w:rsidRPr="005F4310" w:rsidRDefault="005F4310" w:rsidP="00257C39">
      <w:pPr>
        <w:rPr>
          <w:i/>
        </w:rPr>
      </w:pPr>
      <w:r w:rsidRPr="005F4310">
        <w:rPr>
          <w:i/>
        </w:rPr>
        <w:t xml:space="preserve">---critical examination of this is now posted as </w:t>
      </w:r>
      <w:proofErr w:type="spellStart"/>
      <w:r w:rsidRPr="005F4310">
        <w:rPr>
          <w:i/>
        </w:rPr>
        <w:t>HW</w:t>
      </w:r>
      <w:proofErr w:type="spellEnd"/>
      <w:r w:rsidRPr="005F4310">
        <w:rPr>
          <w:i/>
        </w:rPr>
        <w:t xml:space="preserve"> 6</w:t>
      </w:r>
    </w:p>
    <w:p w:rsidR="00571C03" w:rsidRDefault="00571C03" w:rsidP="00257C39"/>
    <w:p w:rsidR="00571C03" w:rsidRDefault="00571C03" w:rsidP="00257C39"/>
    <w:p w:rsidR="00571C03" w:rsidRPr="005D6E43" w:rsidRDefault="00571C03" w:rsidP="00257C39">
      <w:pPr>
        <w:rPr>
          <w:b/>
        </w:rPr>
      </w:pPr>
      <w:r w:rsidRPr="005D6E43">
        <w:rPr>
          <w:b/>
        </w:rPr>
        <w:t>Discrete time / discrete frequency</w:t>
      </w:r>
    </w:p>
    <w:p w:rsidR="00257C39" w:rsidRDefault="00257C39" w:rsidP="00257C39"/>
    <w:p w:rsidR="00257C39" w:rsidRDefault="00571C03" w:rsidP="00257C39">
      <w:r w:rsidRPr="00571C03">
        <w:t xml:space="preserve">Use the textbook’s </w:t>
      </w:r>
      <w:proofErr w:type="spellStart"/>
      <w:r w:rsidRPr="00571C03">
        <w:t>DFT</w:t>
      </w:r>
      <w:proofErr w:type="spellEnd"/>
      <w:r w:rsidRPr="00571C03">
        <w:t xml:space="preserve"> definitions given in Eq.’s 4.33 (p. 180) and 4.40 (p.182).  As a practical matter</w:t>
      </w:r>
      <w:r>
        <w:t xml:space="preserve">, we can just use </w:t>
      </w:r>
      <w:proofErr w:type="spellStart"/>
      <w:proofErr w:type="gramStart"/>
      <w:r>
        <w:t>MATLAB’s</w:t>
      </w:r>
      <w:proofErr w:type="spellEnd"/>
      <w:r>
        <w:t xml:space="preserve">  </w:t>
      </w:r>
      <w:proofErr w:type="spellStart"/>
      <w:r w:rsidRPr="00571C03">
        <w:rPr>
          <w:rFonts w:ascii="Courier New" w:hAnsi="Courier New" w:cs="Courier New"/>
        </w:rPr>
        <w:t>fft</w:t>
      </w:r>
      <w:proofErr w:type="spellEnd"/>
      <w:proofErr w:type="gramEnd"/>
      <w:r>
        <w:t xml:space="preserve"> and </w:t>
      </w:r>
      <w:proofErr w:type="spellStart"/>
      <w:r w:rsidRPr="00571C03">
        <w:rPr>
          <w:rFonts w:ascii="Courier New" w:hAnsi="Courier New" w:cs="Courier New"/>
        </w:rPr>
        <w:t>ifft</w:t>
      </w:r>
      <w:proofErr w:type="spellEnd"/>
      <w:r>
        <w:t xml:space="preserve"> functions to compute the </w:t>
      </w:r>
      <w:proofErr w:type="spellStart"/>
      <w:r>
        <w:t>DFT</w:t>
      </w:r>
      <w:proofErr w:type="spellEnd"/>
      <w:r>
        <w:t xml:space="preserve"> and inverse DFT.</w:t>
      </w:r>
    </w:p>
    <w:p w:rsidR="005F4310" w:rsidRDefault="005F4310" w:rsidP="00257C39"/>
    <w:p w:rsidR="005F4310" w:rsidRDefault="005F4310" w:rsidP="00257C39"/>
    <w:p w:rsidR="005F4310" w:rsidRDefault="005F4310" w:rsidP="005F4310">
      <w:pPr>
        <w:rPr>
          <w:i/>
        </w:rPr>
      </w:pPr>
      <w:r w:rsidRPr="005F4310">
        <w:rPr>
          <w:i/>
        </w:rPr>
        <w:t xml:space="preserve">---critical examination of this </w:t>
      </w:r>
      <w:r w:rsidRPr="005F4310">
        <w:rPr>
          <w:i/>
        </w:rPr>
        <w:t>will soon be added to</w:t>
      </w:r>
      <w:r w:rsidRPr="005F4310">
        <w:rPr>
          <w:i/>
        </w:rPr>
        <w:t xml:space="preserve"> </w:t>
      </w:r>
      <w:proofErr w:type="spellStart"/>
      <w:r w:rsidRPr="005F4310">
        <w:rPr>
          <w:i/>
        </w:rPr>
        <w:t>HW</w:t>
      </w:r>
      <w:proofErr w:type="spellEnd"/>
      <w:r w:rsidRPr="005F4310">
        <w:rPr>
          <w:i/>
        </w:rPr>
        <w:t xml:space="preserve"> 6</w:t>
      </w:r>
      <w:r w:rsidR="00F00140">
        <w:rPr>
          <w:i/>
        </w:rPr>
        <w:t>. We will also consider this as part of In-class #7.</w:t>
      </w:r>
    </w:p>
    <w:p w:rsidR="00F00140" w:rsidRDefault="00F00140" w:rsidP="005F4310">
      <w:pPr>
        <w:rPr>
          <w:i/>
        </w:rPr>
      </w:pPr>
    </w:p>
    <w:p w:rsidR="00F00140" w:rsidRPr="005F4310" w:rsidRDefault="00F00140" w:rsidP="005F4310">
      <w:pPr>
        <w:rPr>
          <w:i/>
        </w:rPr>
      </w:pPr>
    </w:p>
    <w:p w:rsidR="005F4310" w:rsidRPr="00571C03" w:rsidRDefault="005F4310" w:rsidP="00257C39"/>
    <w:sectPr w:rsidR="005F4310" w:rsidRPr="00571C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F794E"/>
    <w:multiLevelType w:val="hybridMultilevel"/>
    <w:tmpl w:val="3D3A6A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4C9"/>
    <w:rsid w:val="00031FAA"/>
    <w:rsid w:val="000D44A2"/>
    <w:rsid w:val="000E2118"/>
    <w:rsid w:val="000F3DC1"/>
    <w:rsid w:val="0015456E"/>
    <w:rsid w:val="001B1C5F"/>
    <w:rsid w:val="00257C39"/>
    <w:rsid w:val="00290796"/>
    <w:rsid w:val="002E4252"/>
    <w:rsid w:val="00571C03"/>
    <w:rsid w:val="005849A7"/>
    <w:rsid w:val="005D18B4"/>
    <w:rsid w:val="005D6E43"/>
    <w:rsid w:val="005F4310"/>
    <w:rsid w:val="005F63F6"/>
    <w:rsid w:val="006142B9"/>
    <w:rsid w:val="009C6AB5"/>
    <w:rsid w:val="00AF0EF9"/>
    <w:rsid w:val="00BA7D96"/>
    <w:rsid w:val="00BC6401"/>
    <w:rsid w:val="00C30EC8"/>
    <w:rsid w:val="00C827E8"/>
    <w:rsid w:val="00E37D52"/>
    <w:rsid w:val="00E729AF"/>
    <w:rsid w:val="00EF637A"/>
    <w:rsid w:val="00EF64C9"/>
    <w:rsid w:val="00F00140"/>
    <w:rsid w:val="00F551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E2118"/>
    <w:rPr>
      <w:rFonts w:ascii="Tahoma" w:hAnsi="Tahoma" w:cs="Tahoma"/>
      <w:sz w:val="16"/>
      <w:szCs w:val="16"/>
    </w:rPr>
  </w:style>
  <w:style w:type="character" w:customStyle="1" w:styleId="BalloonTextChar">
    <w:name w:val="Balloon Text Char"/>
    <w:basedOn w:val="DefaultParagraphFont"/>
    <w:link w:val="BalloonText"/>
    <w:uiPriority w:val="99"/>
    <w:semiHidden/>
    <w:rsid w:val="000E2118"/>
    <w:rPr>
      <w:rFonts w:ascii="Tahoma" w:hAnsi="Tahoma" w:cs="Tahoma"/>
      <w:sz w:val="16"/>
      <w:szCs w:val="16"/>
    </w:rPr>
  </w:style>
  <w:style w:type="paragraph" w:customStyle="1" w:styleId="MTDisplayEquation">
    <w:name w:val="MTDisplayEquation"/>
    <w:basedOn w:val="Normal"/>
    <w:next w:val="Normal"/>
    <w:link w:val="MTDisplayEquationChar"/>
    <w:rsid w:val="00E729AF"/>
    <w:pPr>
      <w:tabs>
        <w:tab w:val="center" w:pos="4680"/>
        <w:tab w:val="right" w:pos="9360"/>
      </w:tabs>
    </w:pPr>
    <w:rPr>
      <w:rFonts w:cstheme="minorHAnsi"/>
    </w:rPr>
  </w:style>
  <w:style w:type="character" w:customStyle="1" w:styleId="MTDisplayEquationChar">
    <w:name w:val="MTDisplayEquation Char"/>
    <w:basedOn w:val="DefaultParagraphFont"/>
    <w:link w:val="MTDisplayEquation"/>
    <w:rsid w:val="00E729AF"/>
    <w:rPr>
      <w:rFonts w:cstheme="minorHAnsi"/>
    </w:rPr>
  </w:style>
  <w:style w:type="paragraph" w:styleId="ListParagraph">
    <w:name w:val="List Paragraph"/>
    <w:basedOn w:val="Normal"/>
    <w:uiPriority w:val="34"/>
    <w:qFormat/>
    <w:rsid w:val="0029079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E2118"/>
    <w:rPr>
      <w:rFonts w:ascii="Tahoma" w:hAnsi="Tahoma" w:cs="Tahoma"/>
      <w:sz w:val="16"/>
      <w:szCs w:val="16"/>
    </w:rPr>
  </w:style>
  <w:style w:type="character" w:customStyle="1" w:styleId="BalloonTextChar">
    <w:name w:val="Balloon Text Char"/>
    <w:basedOn w:val="DefaultParagraphFont"/>
    <w:link w:val="BalloonText"/>
    <w:uiPriority w:val="99"/>
    <w:semiHidden/>
    <w:rsid w:val="000E2118"/>
    <w:rPr>
      <w:rFonts w:ascii="Tahoma" w:hAnsi="Tahoma" w:cs="Tahoma"/>
      <w:sz w:val="16"/>
      <w:szCs w:val="16"/>
    </w:rPr>
  </w:style>
  <w:style w:type="paragraph" w:customStyle="1" w:styleId="MTDisplayEquation">
    <w:name w:val="MTDisplayEquation"/>
    <w:basedOn w:val="Normal"/>
    <w:next w:val="Normal"/>
    <w:link w:val="MTDisplayEquationChar"/>
    <w:rsid w:val="00E729AF"/>
    <w:pPr>
      <w:tabs>
        <w:tab w:val="center" w:pos="4680"/>
        <w:tab w:val="right" w:pos="9360"/>
      </w:tabs>
    </w:pPr>
    <w:rPr>
      <w:rFonts w:cstheme="minorHAnsi"/>
    </w:rPr>
  </w:style>
  <w:style w:type="character" w:customStyle="1" w:styleId="MTDisplayEquationChar">
    <w:name w:val="MTDisplayEquation Char"/>
    <w:basedOn w:val="DefaultParagraphFont"/>
    <w:link w:val="MTDisplayEquation"/>
    <w:rsid w:val="00E729AF"/>
    <w:rPr>
      <w:rFonts w:cstheme="minorHAnsi"/>
    </w:rPr>
  </w:style>
  <w:style w:type="paragraph" w:styleId="ListParagraph">
    <w:name w:val="List Paragraph"/>
    <w:basedOn w:val="Normal"/>
    <w:uiPriority w:val="34"/>
    <w:qFormat/>
    <w:rsid w:val="002907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3</Pages>
  <Words>311</Words>
  <Characters>1778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Thad Roppel</dc:creator>
  <cp:keywords/>
  <dc:description/>
  <cp:lastModifiedBy>Thad Roppel</cp:lastModifiedBy>
  <cp:revision>9</cp:revision>
  <dcterms:created xsi:type="dcterms:W3CDTF">2012-06-20T15:41:00Z</dcterms:created>
  <dcterms:modified xsi:type="dcterms:W3CDTF">2012-06-20T16:11:00Z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