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140BB7">
        <w:rPr>
          <w:rFonts w:asciiTheme="majorHAnsi" w:hAnsiTheme="majorHAnsi"/>
          <w:sz w:val="24"/>
          <w:szCs w:val="24"/>
        </w:rPr>
        <w:t>Course Project</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00B8114A">
        <w:rPr>
          <w:rFonts w:asciiTheme="majorHAnsi" w:hAnsiTheme="majorHAnsi"/>
          <w:b/>
          <w:sz w:val="24"/>
          <w:szCs w:val="24"/>
        </w:rPr>
        <w:t xml:space="preserve"> </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140BB7">
        <w:rPr>
          <w:rFonts w:asciiTheme="majorHAnsi" w:hAnsiTheme="majorHAnsi"/>
          <w:b/>
          <w:sz w:val="28"/>
          <w:szCs w:val="28"/>
        </w:rPr>
        <w:t>Course Project – Analysis of Kiln Firing Data</w:t>
      </w:r>
    </w:p>
    <w:p w:rsidR="00433A43" w:rsidRDefault="00433A43" w:rsidP="00E77E6E">
      <w:pPr>
        <w:tabs>
          <w:tab w:val="left" w:pos="-720"/>
          <w:tab w:val="left" w:pos="0"/>
        </w:tabs>
        <w:suppressAutoHyphens/>
        <w:jc w:val="center"/>
        <w:rPr>
          <w:rFonts w:asciiTheme="majorHAnsi" w:hAnsiTheme="majorHAnsi"/>
          <w:b/>
          <w:sz w:val="24"/>
          <w:szCs w:val="24"/>
        </w:rPr>
      </w:pPr>
    </w:p>
    <w:p w:rsidR="00E62559" w:rsidRDefault="00E62559" w:rsidP="002B2F31">
      <w:pPr>
        <w:tabs>
          <w:tab w:val="left" w:pos="-720"/>
          <w:tab w:val="left" w:pos="0"/>
        </w:tabs>
        <w:suppressAutoHyphens/>
        <w:rPr>
          <w:rFonts w:asciiTheme="majorHAnsi" w:hAnsiTheme="majorHAnsi"/>
          <w:sz w:val="24"/>
          <w:szCs w:val="24"/>
        </w:rPr>
      </w:pPr>
      <w:r>
        <w:rPr>
          <w:rFonts w:asciiTheme="majorHAnsi" w:hAnsiTheme="majorHAnsi"/>
          <w:sz w:val="24"/>
          <w:szCs w:val="24"/>
        </w:rPr>
        <w:t>During the following weeks, we will be considering several sets of data taken from a ceramics kiln used for educational and research purposes.  In conjunction with MATLAB and heat transfer theory from CHEN3620, we will study a variety of heat transfer processes and concepts during several assignments.</w:t>
      </w:r>
    </w:p>
    <w:p w:rsidR="00E62559" w:rsidRDefault="00E62559" w:rsidP="002B2F31">
      <w:pPr>
        <w:tabs>
          <w:tab w:val="left" w:pos="-720"/>
          <w:tab w:val="left" w:pos="0"/>
        </w:tabs>
        <w:suppressAutoHyphens/>
        <w:rPr>
          <w:rFonts w:asciiTheme="majorHAnsi" w:hAnsiTheme="majorHAnsi"/>
          <w:sz w:val="24"/>
          <w:szCs w:val="24"/>
        </w:rPr>
      </w:pPr>
    </w:p>
    <w:p w:rsidR="00E62559" w:rsidRDefault="00E62559" w:rsidP="002B2F31">
      <w:pPr>
        <w:tabs>
          <w:tab w:val="left" w:pos="-720"/>
          <w:tab w:val="left" w:pos="0"/>
        </w:tabs>
        <w:suppressAutoHyphens/>
        <w:rPr>
          <w:rFonts w:asciiTheme="majorHAnsi" w:hAnsiTheme="majorHAnsi"/>
          <w:sz w:val="24"/>
          <w:szCs w:val="24"/>
        </w:rPr>
      </w:pPr>
      <w:r>
        <w:rPr>
          <w:rFonts w:asciiTheme="majorHAnsi" w:hAnsiTheme="majorHAnsi"/>
          <w:sz w:val="24"/>
          <w:szCs w:val="24"/>
        </w:rPr>
        <w:t>Background:  Approximately three years ago, D</w:t>
      </w:r>
      <w:r w:rsidR="004205A8">
        <w:rPr>
          <w:rFonts w:asciiTheme="majorHAnsi" w:hAnsiTheme="majorHAnsi"/>
          <w:sz w:val="24"/>
          <w:szCs w:val="24"/>
        </w:rPr>
        <w:t xml:space="preserve">rs. </w:t>
      </w:r>
      <w:proofErr w:type="spellStart"/>
      <w:r w:rsidR="004205A8">
        <w:rPr>
          <w:rFonts w:asciiTheme="majorHAnsi" w:hAnsiTheme="majorHAnsi"/>
          <w:sz w:val="24"/>
          <w:szCs w:val="24"/>
        </w:rPr>
        <w:t>Ashurst</w:t>
      </w:r>
      <w:proofErr w:type="spellEnd"/>
      <w:r w:rsidR="004205A8">
        <w:rPr>
          <w:rFonts w:asciiTheme="majorHAnsi" w:hAnsiTheme="majorHAnsi"/>
          <w:sz w:val="24"/>
          <w:szCs w:val="24"/>
        </w:rPr>
        <w:t xml:space="preserve"> and Placek received</w:t>
      </w:r>
      <w:r>
        <w:rPr>
          <w:rFonts w:asciiTheme="majorHAnsi" w:hAnsiTheme="majorHAnsi"/>
          <w:sz w:val="24"/>
          <w:szCs w:val="24"/>
        </w:rPr>
        <w:t xml:space="preserve"> a Breed</w:t>
      </w:r>
      <w:r w:rsidR="00966CCB">
        <w:rPr>
          <w:rFonts w:asciiTheme="majorHAnsi" w:hAnsiTheme="majorHAnsi"/>
          <w:sz w:val="24"/>
          <w:szCs w:val="24"/>
        </w:rPr>
        <w:t>en Grant</w:t>
      </w:r>
      <w:bookmarkStart w:id="0" w:name="_GoBack"/>
      <w:bookmarkEnd w:id="0"/>
      <w:r w:rsidR="004205A8">
        <w:rPr>
          <w:rFonts w:asciiTheme="majorHAnsi" w:hAnsiTheme="majorHAnsi"/>
          <w:sz w:val="24"/>
          <w:szCs w:val="24"/>
        </w:rPr>
        <w:t xml:space="preserve"> to investigate how the undergraduate experience could be made “more effective” through the use of “make it real” equipment and associated data.  In addition to funds from the fellowship, the department has purchased additional equipment and instruments to be employed for this purpose.</w:t>
      </w:r>
    </w:p>
    <w:p w:rsidR="004205A8" w:rsidRDefault="004205A8" w:rsidP="002B2F31">
      <w:pPr>
        <w:tabs>
          <w:tab w:val="left" w:pos="-720"/>
          <w:tab w:val="left" w:pos="0"/>
        </w:tabs>
        <w:suppressAutoHyphens/>
        <w:rPr>
          <w:rFonts w:asciiTheme="majorHAnsi" w:hAnsiTheme="majorHAnsi"/>
          <w:sz w:val="24"/>
          <w:szCs w:val="24"/>
        </w:rPr>
      </w:pPr>
    </w:p>
    <w:p w:rsidR="004205A8" w:rsidRDefault="004205A8" w:rsidP="002B2F31">
      <w:pPr>
        <w:tabs>
          <w:tab w:val="left" w:pos="-720"/>
          <w:tab w:val="left" w:pos="0"/>
        </w:tabs>
        <w:suppressAutoHyphens/>
        <w:rPr>
          <w:rFonts w:asciiTheme="majorHAnsi" w:hAnsiTheme="majorHAnsi"/>
          <w:sz w:val="24"/>
          <w:szCs w:val="24"/>
        </w:rPr>
      </w:pPr>
      <w:r>
        <w:rPr>
          <w:rFonts w:asciiTheme="majorHAnsi" w:hAnsiTheme="majorHAnsi"/>
          <w:sz w:val="24"/>
          <w:szCs w:val="24"/>
        </w:rPr>
        <w:t>One of the major pieces of equipment is a professional-grade ceramics kiln which is used for glaze development research and related experiments.  This kiln is computer controlled and currently produces a variety of data streams most</w:t>
      </w:r>
      <w:r w:rsidR="00862C09">
        <w:rPr>
          <w:rFonts w:asciiTheme="majorHAnsi" w:hAnsiTheme="majorHAnsi"/>
          <w:sz w:val="24"/>
          <w:szCs w:val="24"/>
        </w:rPr>
        <w:t>ly</w:t>
      </w:r>
      <w:r>
        <w:rPr>
          <w:rFonts w:asciiTheme="majorHAnsi" w:hAnsiTheme="majorHAnsi"/>
          <w:sz w:val="24"/>
          <w:szCs w:val="24"/>
        </w:rPr>
        <w:t xml:space="preserve"> dealing with the measurement of temperature via thermocouples.</w:t>
      </w:r>
      <w:r w:rsidR="00862C09">
        <w:rPr>
          <w:rFonts w:asciiTheme="majorHAnsi" w:hAnsiTheme="majorHAnsi"/>
          <w:sz w:val="24"/>
          <w:szCs w:val="24"/>
        </w:rPr>
        <w:t xml:space="preserve">  Other data (current drawn, voltage, power, relay state, etc.) have to be manually collected using the present setup.</w:t>
      </w:r>
    </w:p>
    <w:p w:rsidR="004205A8" w:rsidRDefault="004205A8" w:rsidP="002B2F31">
      <w:pPr>
        <w:tabs>
          <w:tab w:val="left" w:pos="-720"/>
          <w:tab w:val="left" w:pos="0"/>
        </w:tabs>
        <w:suppressAutoHyphens/>
        <w:rPr>
          <w:rFonts w:asciiTheme="majorHAnsi" w:hAnsiTheme="majorHAnsi"/>
          <w:sz w:val="24"/>
          <w:szCs w:val="24"/>
        </w:rPr>
      </w:pPr>
    </w:p>
    <w:p w:rsidR="004205A8" w:rsidRDefault="004205A8" w:rsidP="002B2F31">
      <w:pPr>
        <w:tabs>
          <w:tab w:val="left" w:pos="-720"/>
          <w:tab w:val="left" w:pos="0"/>
        </w:tabs>
        <w:suppressAutoHyphens/>
        <w:rPr>
          <w:rFonts w:asciiTheme="majorHAnsi" w:hAnsiTheme="majorHAnsi"/>
          <w:sz w:val="24"/>
          <w:szCs w:val="24"/>
        </w:rPr>
      </w:pPr>
      <w:r>
        <w:rPr>
          <w:rFonts w:asciiTheme="majorHAnsi" w:hAnsiTheme="majorHAnsi"/>
          <w:sz w:val="24"/>
          <w:szCs w:val="24"/>
        </w:rPr>
        <w:t>Equipment description:  (The student is encouraged to do additional web research to have a better understanding of the equipment and processes involved).</w:t>
      </w:r>
    </w:p>
    <w:p w:rsidR="004205A8" w:rsidRDefault="004205A8" w:rsidP="002B2F31">
      <w:pPr>
        <w:tabs>
          <w:tab w:val="left" w:pos="-720"/>
          <w:tab w:val="left" w:pos="0"/>
        </w:tabs>
        <w:suppressAutoHyphens/>
        <w:rPr>
          <w:rFonts w:asciiTheme="majorHAnsi" w:hAnsiTheme="majorHAnsi"/>
          <w:sz w:val="24"/>
          <w:szCs w:val="24"/>
        </w:rPr>
      </w:pPr>
    </w:p>
    <w:p w:rsidR="004205A8" w:rsidRDefault="004205A8" w:rsidP="002B2F31">
      <w:pPr>
        <w:tabs>
          <w:tab w:val="left" w:pos="-720"/>
          <w:tab w:val="left" w:pos="0"/>
        </w:tabs>
        <w:suppressAutoHyphens/>
        <w:rPr>
          <w:rFonts w:asciiTheme="majorHAnsi" w:hAnsiTheme="majorHAnsi"/>
          <w:sz w:val="24"/>
          <w:szCs w:val="24"/>
        </w:rPr>
      </w:pPr>
      <w:r w:rsidRPr="00785FF0">
        <w:rPr>
          <w:rStyle w:val="TitleChar"/>
        </w:rPr>
        <w:t>Kiln:</w:t>
      </w:r>
      <w:r>
        <w:rPr>
          <w:rFonts w:asciiTheme="majorHAnsi" w:hAnsiTheme="majorHAnsi"/>
          <w:sz w:val="24"/>
          <w:szCs w:val="24"/>
        </w:rPr>
        <w:t xml:space="preserve">  </w:t>
      </w:r>
      <w:r w:rsidRPr="004205A8">
        <w:rPr>
          <w:rFonts w:asciiTheme="majorHAnsi" w:hAnsiTheme="majorHAnsi"/>
          <w:sz w:val="24"/>
          <w:szCs w:val="24"/>
        </w:rPr>
        <w:t xml:space="preserve">L&amp;L CONE 12 </w:t>
      </w:r>
      <w:proofErr w:type="gramStart"/>
      <w:r w:rsidRPr="004205A8">
        <w:rPr>
          <w:rFonts w:asciiTheme="majorHAnsi" w:hAnsiTheme="majorHAnsi"/>
          <w:sz w:val="24"/>
          <w:szCs w:val="24"/>
        </w:rPr>
        <w:t>KILN</w:t>
      </w:r>
      <w:proofErr w:type="gramEnd"/>
      <w:r w:rsidRPr="004205A8">
        <w:rPr>
          <w:rFonts w:asciiTheme="majorHAnsi" w:hAnsiTheme="majorHAnsi"/>
          <w:sz w:val="24"/>
          <w:szCs w:val="24"/>
        </w:rPr>
        <w:t>: E23S-JH for Crystalline Glaze Firing</w:t>
      </w:r>
      <w:r w:rsidR="00411FE5">
        <w:rPr>
          <w:rFonts w:asciiTheme="majorHAnsi" w:hAnsiTheme="majorHAnsi"/>
          <w:sz w:val="24"/>
          <w:szCs w:val="24"/>
        </w:rPr>
        <w:t xml:space="preserve"> (240V-1Ph)</w:t>
      </w:r>
    </w:p>
    <w:p w:rsidR="00411FE5" w:rsidRDefault="00411FE5" w:rsidP="00785FF0">
      <w:pPr>
        <w:tabs>
          <w:tab w:val="left" w:pos="-720"/>
          <w:tab w:val="left" w:pos="0"/>
        </w:tabs>
        <w:suppressAutoHyphens/>
        <w:jc w:val="center"/>
        <w:rPr>
          <w:rFonts w:asciiTheme="majorHAnsi" w:hAnsiTheme="majorHAnsi"/>
          <w:sz w:val="24"/>
          <w:szCs w:val="24"/>
        </w:rPr>
      </w:pPr>
      <w:r>
        <w:rPr>
          <w:noProof/>
        </w:rPr>
        <w:lastRenderedPageBreak/>
        <w:drawing>
          <wp:inline distT="0" distB="0" distL="0" distR="0">
            <wp:extent cx="1943100" cy="3340204"/>
            <wp:effectExtent l="0" t="0" r="0" b="0"/>
            <wp:docPr id="2" name="Picture 2" descr="http://baileypottery.com/images/E23S-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ileypottery.com/images/E23S-J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40204"/>
                    </a:xfrm>
                    <a:prstGeom prst="rect">
                      <a:avLst/>
                    </a:prstGeom>
                    <a:noFill/>
                    <a:ln>
                      <a:noFill/>
                    </a:ln>
                  </pic:spPr>
                </pic:pic>
              </a:graphicData>
            </a:graphic>
          </wp:inline>
        </w:drawing>
      </w:r>
    </w:p>
    <w:p w:rsidR="004205A8" w:rsidRDefault="004205A8" w:rsidP="002B2F31">
      <w:pPr>
        <w:tabs>
          <w:tab w:val="left" w:pos="-720"/>
          <w:tab w:val="left" w:pos="0"/>
        </w:tabs>
        <w:suppressAutoHyphens/>
        <w:rPr>
          <w:rFonts w:asciiTheme="majorHAnsi" w:hAnsiTheme="majorHAnsi"/>
          <w:sz w:val="24"/>
          <w:szCs w:val="24"/>
        </w:rPr>
      </w:pPr>
    </w:p>
    <w:p w:rsidR="00411FE5" w:rsidRDefault="00411FE5" w:rsidP="002B2F31">
      <w:pPr>
        <w:tabs>
          <w:tab w:val="left" w:pos="-720"/>
          <w:tab w:val="left" w:pos="0"/>
        </w:tabs>
        <w:suppressAutoHyphens/>
        <w:rPr>
          <w:rFonts w:asciiTheme="majorHAnsi" w:hAnsiTheme="majorHAnsi"/>
          <w:sz w:val="24"/>
          <w:szCs w:val="24"/>
        </w:rPr>
      </w:pPr>
      <w:r w:rsidRPr="00785FF0">
        <w:rPr>
          <w:rStyle w:val="TitleChar"/>
        </w:rPr>
        <w:t xml:space="preserve">Digital Controllers / Data </w:t>
      </w:r>
      <w:proofErr w:type="spellStart"/>
      <w:r w:rsidRPr="00785FF0">
        <w:rPr>
          <w:rStyle w:val="TitleChar"/>
        </w:rPr>
        <w:t>Acquision</w:t>
      </w:r>
      <w:proofErr w:type="spellEnd"/>
      <w:r>
        <w:rPr>
          <w:rFonts w:asciiTheme="majorHAnsi" w:hAnsiTheme="majorHAnsi"/>
          <w:sz w:val="24"/>
          <w:szCs w:val="24"/>
        </w:rPr>
        <w:t xml:space="preserve">: Omega Engineering Series CN7800 </w:t>
      </w:r>
      <w:r w:rsidRPr="00411FE5">
        <w:rPr>
          <w:rFonts w:asciiTheme="majorHAnsi" w:hAnsiTheme="majorHAnsi"/>
          <w:sz w:val="24"/>
          <w:szCs w:val="24"/>
        </w:rPr>
        <w:t>Microprocessor Based Temperature Process Control</w:t>
      </w:r>
      <w:r>
        <w:rPr>
          <w:rFonts w:asciiTheme="majorHAnsi" w:hAnsiTheme="majorHAnsi"/>
          <w:sz w:val="24"/>
          <w:szCs w:val="24"/>
        </w:rPr>
        <w:t>ler.</w:t>
      </w:r>
      <w:r>
        <w:rPr>
          <w:rFonts w:asciiTheme="majorHAnsi" w:hAnsiTheme="majorHAnsi"/>
          <w:sz w:val="24"/>
          <w:szCs w:val="24"/>
        </w:rPr>
        <w:br/>
      </w:r>
    </w:p>
    <w:p w:rsidR="004205A8" w:rsidRDefault="00411FE5" w:rsidP="00785FF0">
      <w:pPr>
        <w:tabs>
          <w:tab w:val="left" w:pos="-720"/>
          <w:tab w:val="left" w:pos="0"/>
        </w:tabs>
        <w:suppressAutoHyphens/>
        <w:jc w:val="center"/>
        <w:rPr>
          <w:rFonts w:asciiTheme="majorHAnsi" w:hAnsiTheme="majorHAnsi"/>
          <w:sz w:val="24"/>
          <w:szCs w:val="24"/>
        </w:rPr>
      </w:pPr>
      <w:r>
        <w:rPr>
          <w:noProof/>
        </w:rPr>
        <w:drawing>
          <wp:inline distT="0" distB="0" distL="0" distR="0">
            <wp:extent cx="2747058" cy="2914650"/>
            <wp:effectExtent l="0" t="0" r="0" b="0"/>
            <wp:docPr id="3" name="Picture 3" descr="http://www.omega.com/Temperature/images/CN780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ega.com/Temperature/images/CN7800_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058" cy="2914650"/>
                    </a:xfrm>
                    <a:prstGeom prst="rect">
                      <a:avLst/>
                    </a:prstGeom>
                    <a:noFill/>
                    <a:ln>
                      <a:noFill/>
                    </a:ln>
                  </pic:spPr>
                </pic:pic>
              </a:graphicData>
            </a:graphic>
          </wp:inline>
        </w:drawing>
      </w:r>
    </w:p>
    <w:p w:rsidR="004205A8" w:rsidRDefault="004205A8" w:rsidP="002B2F31">
      <w:pPr>
        <w:tabs>
          <w:tab w:val="left" w:pos="-720"/>
          <w:tab w:val="left" w:pos="0"/>
        </w:tabs>
        <w:suppressAutoHyphens/>
        <w:rPr>
          <w:rFonts w:asciiTheme="majorHAnsi" w:hAnsiTheme="majorHAnsi"/>
          <w:sz w:val="24"/>
          <w:szCs w:val="24"/>
        </w:rPr>
      </w:pPr>
    </w:p>
    <w:p w:rsidR="00AF26C0" w:rsidRDefault="00411FE5"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Thermocouples: Both Type K and Type S </w:t>
      </w:r>
      <w:proofErr w:type="gramStart"/>
      <w:r>
        <w:rPr>
          <w:rFonts w:asciiTheme="majorHAnsi" w:hAnsiTheme="majorHAnsi"/>
          <w:sz w:val="24"/>
          <w:szCs w:val="24"/>
        </w:rPr>
        <w:t>are</w:t>
      </w:r>
      <w:proofErr w:type="gramEnd"/>
      <w:r>
        <w:rPr>
          <w:rFonts w:asciiTheme="majorHAnsi" w:hAnsiTheme="majorHAnsi"/>
          <w:sz w:val="24"/>
          <w:szCs w:val="24"/>
        </w:rPr>
        <w:t xml:space="preserve"> employed.  There are two Type S thermocouples which come with the kiln to measure the top zone and bottom zone temperatures and provide information to the on-board controller (EZ-Fire).  These thermocouples are wired in parallel with CN7800 units to prepare the data for computer acquisition.  All other thermocouples are Type K and are currently measuring the top section exterior temperature, the bottom section exterior temperature, the </w:t>
      </w:r>
      <w:r w:rsidR="00AF26C0">
        <w:rPr>
          <w:rFonts w:asciiTheme="majorHAnsi" w:hAnsiTheme="majorHAnsi"/>
          <w:sz w:val="24"/>
          <w:szCs w:val="24"/>
        </w:rPr>
        <w:t xml:space="preserve">top surface (lid) </w:t>
      </w:r>
      <w:r w:rsidR="00AF26C0">
        <w:rPr>
          <w:rFonts w:asciiTheme="majorHAnsi" w:hAnsiTheme="majorHAnsi"/>
          <w:sz w:val="24"/>
          <w:szCs w:val="24"/>
        </w:rPr>
        <w:lastRenderedPageBreak/>
        <w:t>exterior temperature, the temperature of the floor directly underneath the kiln, and room temperature.</w:t>
      </w:r>
    </w:p>
    <w:p w:rsidR="00AF26C0" w:rsidRDefault="00AF26C0" w:rsidP="002B2F31">
      <w:pPr>
        <w:tabs>
          <w:tab w:val="left" w:pos="-720"/>
          <w:tab w:val="left" w:pos="0"/>
        </w:tabs>
        <w:suppressAutoHyphens/>
        <w:rPr>
          <w:rFonts w:asciiTheme="majorHAnsi" w:hAnsiTheme="majorHAnsi"/>
          <w:sz w:val="24"/>
          <w:szCs w:val="24"/>
        </w:rPr>
      </w:pPr>
    </w:p>
    <w:p w:rsidR="00AF26C0" w:rsidRDefault="00AF26C0" w:rsidP="002B2F31">
      <w:pPr>
        <w:tabs>
          <w:tab w:val="left" w:pos="-720"/>
          <w:tab w:val="left" w:pos="0"/>
        </w:tabs>
        <w:suppressAutoHyphens/>
        <w:rPr>
          <w:rFonts w:asciiTheme="majorHAnsi" w:hAnsiTheme="majorHAnsi"/>
          <w:sz w:val="24"/>
          <w:szCs w:val="24"/>
        </w:rPr>
      </w:pPr>
      <w:r w:rsidRPr="00785FF0">
        <w:rPr>
          <w:rStyle w:val="TitleChar"/>
        </w:rPr>
        <w:t>Venting:</w:t>
      </w:r>
      <w:r>
        <w:rPr>
          <w:rFonts w:asciiTheme="majorHAnsi" w:hAnsiTheme="majorHAnsi"/>
          <w:sz w:val="24"/>
          <w:szCs w:val="24"/>
        </w:rPr>
        <w:t xml:space="preserve">  </w:t>
      </w:r>
      <w:r w:rsidRPr="00AF26C0">
        <w:rPr>
          <w:rFonts w:asciiTheme="majorHAnsi" w:hAnsiTheme="majorHAnsi"/>
          <w:sz w:val="24"/>
          <w:szCs w:val="24"/>
        </w:rPr>
        <w:t>Vent-Sure Downdraft Kiln Vent System</w:t>
      </w:r>
    </w:p>
    <w:p w:rsidR="00AF26C0" w:rsidRDefault="00AF26C0" w:rsidP="00785FF0">
      <w:pPr>
        <w:tabs>
          <w:tab w:val="left" w:pos="-720"/>
          <w:tab w:val="left" w:pos="0"/>
        </w:tabs>
        <w:suppressAutoHyphens/>
        <w:jc w:val="center"/>
        <w:rPr>
          <w:rFonts w:asciiTheme="majorHAnsi" w:hAnsiTheme="majorHAnsi"/>
          <w:sz w:val="24"/>
          <w:szCs w:val="24"/>
        </w:rPr>
      </w:pPr>
      <w:r>
        <w:rPr>
          <w:noProof/>
        </w:rPr>
        <w:drawing>
          <wp:inline distT="0" distB="0" distL="0" distR="0" wp14:anchorId="29E4953C" wp14:editId="7F0E52B0">
            <wp:extent cx="2819400" cy="237423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9400" cy="2374232"/>
                    </a:xfrm>
                    <a:prstGeom prst="rect">
                      <a:avLst/>
                    </a:prstGeom>
                  </pic:spPr>
                </pic:pic>
              </a:graphicData>
            </a:graphic>
          </wp:inline>
        </w:drawing>
      </w:r>
    </w:p>
    <w:p w:rsidR="00AF26C0" w:rsidRDefault="00AF26C0" w:rsidP="002B2F31">
      <w:pPr>
        <w:tabs>
          <w:tab w:val="left" w:pos="-720"/>
          <w:tab w:val="left" w:pos="0"/>
        </w:tabs>
        <w:suppressAutoHyphens/>
        <w:rPr>
          <w:rFonts w:asciiTheme="majorHAnsi" w:hAnsiTheme="majorHAnsi"/>
          <w:sz w:val="24"/>
          <w:szCs w:val="24"/>
        </w:rPr>
      </w:pPr>
    </w:p>
    <w:p w:rsidR="00AF26C0" w:rsidRDefault="00AF26C0" w:rsidP="002B2F31">
      <w:pPr>
        <w:tabs>
          <w:tab w:val="left" w:pos="-720"/>
          <w:tab w:val="left" w:pos="0"/>
        </w:tabs>
        <w:suppressAutoHyphens/>
        <w:rPr>
          <w:rFonts w:asciiTheme="majorHAnsi" w:hAnsiTheme="majorHAnsi"/>
          <w:sz w:val="24"/>
          <w:szCs w:val="24"/>
        </w:rPr>
      </w:pPr>
      <w:r w:rsidRPr="00785FF0">
        <w:rPr>
          <w:rStyle w:val="TitleChar"/>
        </w:rPr>
        <w:t>Bypass Box</w:t>
      </w:r>
      <w:r>
        <w:rPr>
          <w:rFonts w:asciiTheme="majorHAnsi" w:hAnsiTheme="majorHAnsi"/>
          <w:sz w:val="24"/>
          <w:szCs w:val="24"/>
        </w:rPr>
        <w:t>:  Current Orifice opening approximately 50%.</w:t>
      </w:r>
    </w:p>
    <w:p w:rsidR="00AF26C0" w:rsidRDefault="00AF26C0" w:rsidP="002B2F31">
      <w:pPr>
        <w:tabs>
          <w:tab w:val="left" w:pos="-720"/>
          <w:tab w:val="left" w:pos="0"/>
        </w:tabs>
        <w:suppressAutoHyphens/>
        <w:rPr>
          <w:rFonts w:asciiTheme="majorHAnsi" w:hAnsiTheme="majorHAnsi"/>
          <w:sz w:val="24"/>
          <w:szCs w:val="24"/>
        </w:rPr>
      </w:pPr>
    </w:p>
    <w:p w:rsidR="00411FE5" w:rsidRDefault="00AF26C0" w:rsidP="002B2F31">
      <w:pPr>
        <w:tabs>
          <w:tab w:val="left" w:pos="-720"/>
          <w:tab w:val="left" w:pos="0"/>
        </w:tabs>
        <w:suppressAutoHyphens/>
        <w:rPr>
          <w:rFonts w:asciiTheme="majorHAnsi" w:hAnsiTheme="majorHAnsi"/>
          <w:sz w:val="24"/>
          <w:szCs w:val="24"/>
        </w:rPr>
      </w:pPr>
      <w:r w:rsidRPr="00785FF0">
        <w:rPr>
          <w:rStyle w:val="TitleChar"/>
        </w:rPr>
        <w:t>Max Temperature:</w:t>
      </w:r>
      <w:r>
        <w:rPr>
          <w:rFonts w:asciiTheme="majorHAnsi" w:hAnsiTheme="majorHAnsi"/>
          <w:sz w:val="24"/>
          <w:szCs w:val="24"/>
        </w:rPr>
        <w:t xml:space="preserve"> </w:t>
      </w:r>
      <w:r w:rsidRPr="00AF26C0">
        <w:rPr>
          <w:rFonts w:asciiTheme="majorHAnsi" w:hAnsiTheme="majorHAnsi"/>
          <w:sz w:val="24"/>
          <w:szCs w:val="24"/>
        </w:rPr>
        <w:t>Cone 12, 2400F, 1315C</w:t>
      </w:r>
      <w:r>
        <w:rPr>
          <w:rFonts w:asciiTheme="majorHAnsi" w:hAnsiTheme="majorHAnsi"/>
          <w:sz w:val="24"/>
          <w:szCs w:val="24"/>
        </w:rPr>
        <w:t xml:space="preserve"> </w:t>
      </w:r>
    </w:p>
    <w:p w:rsidR="00AF26C0" w:rsidRDefault="00AF26C0" w:rsidP="002B2F31">
      <w:pPr>
        <w:tabs>
          <w:tab w:val="left" w:pos="-720"/>
          <w:tab w:val="left" w:pos="0"/>
        </w:tabs>
        <w:suppressAutoHyphens/>
        <w:rPr>
          <w:rFonts w:asciiTheme="majorHAnsi" w:hAnsiTheme="majorHAnsi"/>
          <w:sz w:val="24"/>
          <w:szCs w:val="24"/>
        </w:rPr>
      </w:pPr>
    </w:p>
    <w:p w:rsidR="00AF26C0" w:rsidRDefault="00AF26C0" w:rsidP="002B2F31">
      <w:pPr>
        <w:tabs>
          <w:tab w:val="left" w:pos="-720"/>
          <w:tab w:val="left" w:pos="0"/>
        </w:tabs>
        <w:suppressAutoHyphens/>
        <w:rPr>
          <w:rFonts w:asciiTheme="majorHAnsi" w:hAnsiTheme="majorHAnsi"/>
          <w:sz w:val="24"/>
          <w:szCs w:val="24"/>
        </w:rPr>
      </w:pPr>
      <w:r w:rsidRPr="00785FF0">
        <w:rPr>
          <w:rStyle w:val="TitleChar"/>
        </w:rPr>
        <w:t>Firebrick:</w:t>
      </w:r>
      <w:r>
        <w:rPr>
          <w:rFonts w:asciiTheme="majorHAnsi" w:hAnsiTheme="majorHAnsi"/>
          <w:sz w:val="24"/>
          <w:szCs w:val="24"/>
        </w:rPr>
        <w:t xml:space="preserve">  K25</w:t>
      </w:r>
    </w:p>
    <w:p w:rsidR="00AB4E0D" w:rsidRDefault="00AB4E0D" w:rsidP="002B2F31">
      <w:pPr>
        <w:tabs>
          <w:tab w:val="left" w:pos="-720"/>
          <w:tab w:val="left" w:pos="0"/>
        </w:tabs>
        <w:suppressAutoHyphens/>
        <w:rPr>
          <w:rFonts w:asciiTheme="majorHAnsi" w:hAnsiTheme="majorHAnsi"/>
          <w:sz w:val="24"/>
          <w:szCs w:val="24"/>
        </w:rPr>
      </w:pPr>
    </w:p>
    <w:p w:rsidR="00AB4E0D" w:rsidRDefault="00AB4E0D" w:rsidP="002B2F31">
      <w:pPr>
        <w:tabs>
          <w:tab w:val="left" w:pos="-720"/>
          <w:tab w:val="left" w:pos="0"/>
        </w:tabs>
        <w:suppressAutoHyphens/>
        <w:rPr>
          <w:rFonts w:asciiTheme="majorHAnsi" w:hAnsiTheme="majorHAnsi"/>
          <w:sz w:val="24"/>
          <w:szCs w:val="24"/>
        </w:rPr>
      </w:pPr>
      <w:r w:rsidRPr="00785FF0">
        <w:rPr>
          <w:rStyle w:val="TitleChar"/>
        </w:rPr>
        <w:t>Cone Information</w:t>
      </w:r>
      <w:r>
        <w:rPr>
          <w:rFonts w:asciiTheme="majorHAnsi" w:hAnsiTheme="majorHAnsi"/>
          <w:sz w:val="24"/>
          <w:szCs w:val="24"/>
        </w:rPr>
        <w:t xml:space="preserve">:  See “Orton </w:t>
      </w:r>
      <w:proofErr w:type="spellStart"/>
      <w:r>
        <w:rPr>
          <w:rFonts w:asciiTheme="majorHAnsi" w:hAnsiTheme="majorHAnsi"/>
          <w:sz w:val="24"/>
          <w:szCs w:val="24"/>
        </w:rPr>
        <w:t>Pyrometric</w:t>
      </w:r>
      <w:proofErr w:type="spellEnd"/>
      <w:r>
        <w:rPr>
          <w:rFonts w:asciiTheme="majorHAnsi" w:hAnsiTheme="majorHAnsi"/>
          <w:sz w:val="24"/>
          <w:szCs w:val="24"/>
        </w:rPr>
        <w:t xml:space="preserve"> Cones” and “</w:t>
      </w:r>
      <w:proofErr w:type="spellStart"/>
      <w:r>
        <w:rPr>
          <w:rFonts w:asciiTheme="majorHAnsi" w:hAnsiTheme="majorHAnsi"/>
          <w:sz w:val="24"/>
          <w:szCs w:val="24"/>
        </w:rPr>
        <w:t>Heatwork</w:t>
      </w:r>
      <w:proofErr w:type="spellEnd"/>
      <w:r>
        <w:rPr>
          <w:rFonts w:asciiTheme="majorHAnsi" w:hAnsiTheme="majorHAnsi"/>
          <w:sz w:val="24"/>
          <w:szCs w:val="24"/>
        </w:rPr>
        <w:t>”</w:t>
      </w:r>
    </w:p>
    <w:p w:rsidR="00AF26C0" w:rsidRDefault="00AF26C0" w:rsidP="002B2F31">
      <w:pPr>
        <w:tabs>
          <w:tab w:val="left" w:pos="-720"/>
          <w:tab w:val="left" w:pos="0"/>
        </w:tabs>
        <w:suppressAutoHyphens/>
        <w:rPr>
          <w:rFonts w:asciiTheme="majorHAnsi" w:hAnsiTheme="majorHAnsi"/>
          <w:sz w:val="24"/>
          <w:szCs w:val="24"/>
        </w:rPr>
      </w:pPr>
    </w:p>
    <w:p w:rsidR="00AF26C0" w:rsidRDefault="00AF26C0" w:rsidP="002B2F31">
      <w:pPr>
        <w:tabs>
          <w:tab w:val="left" w:pos="-720"/>
          <w:tab w:val="left" w:pos="0"/>
        </w:tabs>
        <w:suppressAutoHyphens/>
        <w:rPr>
          <w:rFonts w:asciiTheme="majorHAnsi" w:hAnsiTheme="majorHAnsi"/>
          <w:sz w:val="24"/>
          <w:szCs w:val="24"/>
        </w:rPr>
      </w:pPr>
      <w:r w:rsidRPr="00785FF0">
        <w:rPr>
          <w:rStyle w:val="TitleChar"/>
        </w:rPr>
        <w:t>Available Data:</w:t>
      </w:r>
      <w:r>
        <w:rPr>
          <w:rFonts w:asciiTheme="majorHAnsi" w:hAnsiTheme="majorHAnsi"/>
          <w:sz w:val="24"/>
          <w:szCs w:val="24"/>
        </w:rPr>
        <w:t xml:space="preserve">  Currently there are two sets of data available for analysis:</w:t>
      </w:r>
    </w:p>
    <w:p w:rsidR="00AF26C0" w:rsidRPr="00AB4E0D" w:rsidRDefault="00966CCB" w:rsidP="00AB4E0D">
      <w:pPr>
        <w:pStyle w:val="ListParagraph"/>
        <w:numPr>
          <w:ilvl w:val="0"/>
          <w:numId w:val="30"/>
        </w:numPr>
        <w:tabs>
          <w:tab w:val="left" w:pos="-720"/>
          <w:tab w:val="left" w:pos="0"/>
        </w:tabs>
        <w:suppressAutoHyphens/>
        <w:rPr>
          <w:rFonts w:asciiTheme="majorHAnsi" w:hAnsiTheme="majorHAnsi"/>
          <w:sz w:val="24"/>
          <w:szCs w:val="24"/>
        </w:rPr>
      </w:pPr>
      <w:hyperlink r:id="rId11" w:history="1">
        <w:r w:rsidR="00AF26C0" w:rsidRPr="00785FF0">
          <w:rPr>
            <w:rStyle w:val="Hyperlink"/>
            <w:rFonts w:asciiTheme="majorHAnsi" w:hAnsiTheme="majorHAnsi"/>
            <w:sz w:val="24"/>
            <w:szCs w:val="24"/>
          </w:rPr>
          <w:t>Slow Bisque Cone 05 Firing (2012-01-14).csv</w:t>
        </w:r>
      </w:hyperlink>
    </w:p>
    <w:p w:rsidR="00AB4E0D" w:rsidRPr="00AB4E0D" w:rsidRDefault="00966CCB" w:rsidP="00AB4E0D">
      <w:pPr>
        <w:pStyle w:val="ListParagraph"/>
        <w:numPr>
          <w:ilvl w:val="0"/>
          <w:numId w:val="30"/>
        </w:numPr>
        <w:tabs>
          <w:tab w:val="left" w:pos="-720"/>
          <w:tab w:val="left" w:pos="0"/>
        </w:tabs>
        <w:suppressAutoHyphens/>
        <w:rPr>
          <w:rFonts w:asciiTheme="majorHAnsi" w:hAnsiTheme="majorHAnsi"/>
          <w:sz w:val="24"/>
          <w:szCs w:val="24"/>
        </w:rPr>
      </w:pPr>
      <w:hyperlink r:id="rId12" w:history="1">
        <w:r w:rsidR="00AB4E0D" w:rsidRPr="00785FF0">
          <w:rPr>
            <w:rStyle w:val="Hyperlink"/>
            <w:rFonts w:asciiTheme="majorHAnsi" w:hAnsiTheme="majorHAnsi"/>
            <w:sz w:val="24"/>
            <w:szCs w:val="24"/>
          </w:rPr>
          <w:t>Fast Glaze Cone 6 Firing (2012-01-19).csv</w:t>
        </w:r>
      </w:hyperlink>
    </w:p>
    <w:p w:rsidR="00AB4E0D" w:rsidRDefault="00AB4E0D" w:rsidP="002B2F31">
      <w:pPr>
        <w:tabs>
          <w:tab w:val="left" w:pos="-720"/>
          <w:tab w:val="left" w:pos="0"/>
        </w:tabs>
        <w:suppressAutoHyphens/>
        <w:rPr>
          <w:rFonts w:asciiTheme="majorHAnsi" w:hAnsiTheme="majorHAnsi"/>
          <w:sz w:val="24"/>
          <w:szCs w:val="24"/>
        </w:rPr>
      </w:pPr>
    </w:p>
    <w:p w:rsidR="00AF26C0" w:rsidRDefault="004757C3" w:rsidP="002B2F31">
      <w:pPr>
        <w:tabs>
          <w:tab w:val="left" w:pos="-720"/>
          <w:tab w:val="left" w:pos="0"/>
        </w:tabs>
        <w:suppressAutoHyphens/>
        <w:rPr>
          <w:rFonts w:asciiTheme="majorHAnsi" w:hAnsiTheme="majorHAnsi"/>
          <w:sz w:val="24"/>
          <w:szCs w:val="24"/>
        </w:rPr>
      </w:pPr>
      <w:r w:rsidRPr="00785FF0">
        <w:rPr>
          <w:rStyle w:val="TitleChar"/>
        </w:rPr>
        <w:t>Typical Materials Fired</w:t>
      </w:r>
      <w:r>
        <w:rPr>
          <w:rFonts w:asciiTheme="majorHAnsi" w:hAnsiTheme="majorHAnsi"/>
          <w:sz w:val="24"/>
          <w:szCs w:val="24"/>
        </w:rPr>
        <w:t>:</w:t>
      </w:r>
    </w:p>
    <w:p w:rsidR="004757C3" w:rsidRDefault="004757C3" w:rsidP="004757C3">
      <w:pPr>
        <w:pStyle w:val="ListParagraph"/>
        <w:numPr>
          <w:ilvl w:val="0"/>
          <w:numId w:val="32"/>
        </w:numPr>
        <w:tabs>
          <w:tab w:val="left" w:pos="-720"/>
          <w:tab w:val="left" w:pos="0"/>
        </w:tabs>
        <w:suppressAutoHyphens/>
        <w:rPr>
          <w:rFonts w:asciiTheme="majorHAnsi" w:hAnsiTheme="majorHAnsi"/>
          <w:sz w:val="24"/>
          <w:szCs w:val="24"/>
        </w:rPr>
      </w:pPr>
      <w:r w:rsidRPr="004757C3">
        <w:rPr>
          <w:rFonts w:asciiTheme="majorHAnsi" w:hAnsiTheme="majorHAnsi"/>
          <w:sz w:val="24"/>
          <w:szCs w:val="24"/>
        </w:rPr>
        <w:t>Standard Clay 213 (Cone 6)</w:t>
      </w:r>
    </w:p>
    <w:p w:rsidR="004757C3" w:rsidRDefault="004757C3" w:rsidP="004757C3">
      <w:pPr>
        <w:pStyle w:val="ListParagraph"/>
        <w:numPr>
          <w:ilvl w:val="0"/>
          <w:numId w:val="32"/>
        </w:numPr>
        <w:tabs>
          <w:tab w:val="left" w:pos="-720"/>
          <w:tab w:val="left" w:pos="0"/>
        </w:tabs>
        <w:suppressAutoHyphens/>
        <w:rPr>
          <w:rFonts w:asciiTheme="majorHAnsi" w:hAnsiTheme="majorHAnsi"/>
          <w:sz w:val="24"/>
          <w:szCs w:val="24"/>
        </w:rPr>
      </w:pPr>
      <w:r>
        <w:rPr>
          <w:rFonts w:asciiTheme="majorHAnsi" w:hAnsiTheme="majorHAnsi"/>
          <w:sz w:val="24"/>
          <w:szCs w:val="24"/>
        </w:rPr>
        <w:t>Custom prepared/developed Glaze Recipes (Cone 6)</w:t>
      </w:r>
    </w:p>
    <w:p w:rsidR="004757C3" w:rsidRDefault="004757C3" w:rsidP="004757C3">
      <w:pPr>
        <w:pStyle w:val="ListParagraph"/>
        <w:numPr>
          <w:ilvl w:val="0"/>
          <w:numId w:val="32"/>
        </w:numPr>
        <w:tabs>
          <w:tab w:val="left" w:pos="-720"/>
          <w:tab w:val="left" w:pos="0"/>
        </w:tabs>
        <w:suppressAutoHyphens/>
        <w:rPr>
          <w:rFonts w:asciiTheme="majorHAnsi" w:hAnsiTheme="majorHAnsi"/>
          <w:sz w:val="24"/>
          <w:szCs w:val="24"/>
        </w:rPr>
      </w:pPr>
      <w:r>
        <w:rPr>
          <w:rFonts w:asciiTheme="majorHAnsi" w:hAnsiTheme="majorHAnsi"/>
          <w:sz w:val="24"/>
          <w:szCs w:val="24"/>
        </w:rPr>
        <w:t>Bisque firing to Cone 05</w:t>
      </w:r>
    </w:p>
    <w:p w:rsidR="004757C3" w:rsidRDefault="004757C3" w:rsidP="004757C3">
      <w:pPr>
        <w:tabs>
          <w:tab w:val="left" w:pos="-720"/>
          <w:tab w:val="left" w:pos="0"/>
        </w:tabs>
        <w:suppressAutoHyphens/>
        <w:rPr>
          <w:rFonts w:asciiTheme="majorHAnsi" w:hAnsiTheme="majorHAnsi"/>
          <w:sz w:val="24"/>
          <w:szCs w:val="24"/>
        </w:rPr>
      </w:pPr>
    </w:p>
    <w:p w:rsidR="004757C3" w:rsidRDefault="007A6D22" w:rsidP="004757C3">
      <w:pPr>
        <w:tabs>
          <w:tab w:val="left" w:pos="-720"/>
          <w:tab w:val="left" w:pos="0"/>
        </w:tabs>
        <w:suppressAutoHyphens/>
        <w:rPr>
          <w:rFonts w:asciiTheme="majorHAnsi" w:hAnsiTheme="majorHAnsi"/>
          <w:sz w:val="24"/>
          <w:szCs w:val="24"/>
        </w:rPr>
      </w:pPr>
      <w:r w:rsidRPr="00785FF0">
        <w:rPr>
          <w:rStyle w:val="TitleChar"/>
        </w:rPr>
        <w:t>Interim Report 1</w:t>
      </w:r>
      <w:r w:rsidR="00785FF0">
        <w:rPr>
          <w:rFonts w:asciiTheme="majorHAnsi" w:hAnsiTheme="majorHAnsi"/>
          <w:sz w:val="24"/>
          <w:szCs w:val="24"/>
        </w:rPr>
        <w:t>:</w:t>
      </w:r>
    </w:p>
    <w:p w:rsidR="007A6D22" w:rsidRDefault="007A6D22" w:rsidP="004757C3">
      <w:pPr>
        <w:tabs>
          <w:tab w:val="left" w:pos="-720"/>
          <w:tab w:val="left" w:pos="0"/>
        </w:tabs>
        <w:suppressAutoHyphens/>
        <w:rPr>
          <w:rFonts w:asciiTheme="majorHAnsi" w:hAnsiTheme="majorHAnsi"/>
          <w:sz w:val="24"/>
          <w:szCs w:val="24"/>
        </w:rPr>
      </w:pPr>
    </w:p>
    <w:p w:rsidR="00785FF0" w:rsidRDefault="007A6D22" w:rsidP="007A6D22">
      <w:pPr>
        <w:autoSpaceDE w:val="0"/>
        <w:autoSpaceDN w:val="0"/>
        <w:adjustRightInd w:val="0"/>
        <w:rPr>
          <w:rFonts w:ascii="CMR12" w:hAnsi="CMR12" w:cs="CMR12"/>
          <w:sz w:val="24"/>
          <w:szCs w:val="24"/>
        </w:rPr>
      </w:pPr>
      <w:r>
        <w:rPr>
          <w:rFonts w:ascii="CMR12" w:hAnsi="CMR12" w:cs="CMR12"/>
          <w:sz w:val="24"/>
          <w:szCs w:val="24"/>
        </w:rPr>
        <w:lastRenderedPageBreak/>
        <w:t xml:space="preserve">Your first objective is to “make sense” of the two sets of data provided.  You will be preparing a </w:t>
      </w:r>
      <w:hyperlink r:id="rId13" w:history="1">
        <w:r w:rsidRPr="00236DF6">
          <w:rPr>
            <w:rStyle w:val="Hyperlink"/>
            <w:rFonts w:ascii="CMR12" w:hAnsi="CMR12" w:cs="CMR12"/>
            <w:sz w:val="24"/>
            <w:szCs w:val="24"/>
          </w:rPr>
          <w:t>Technical Mem</w:t>
        </w:r>
        <w:r w:rsidR="00236DF6">
          <w:rPr>
            <w:rStyle w:val="Hyperlink"/>
            <w:rFonts w:ascii="CMR12" w:hAnsi="CMR12" w:cs="CMR12"/>
            <w:sz w:val="24"/>
            <w:szCs w:val="24"/>
          </w:rPr>
          <w:t>o Report</w:t>
        </w:r>
      </w:hyperlink>
      <w:r>
        <w:rPr>
          <w:rFonts w:ascii="CMR12" w:hAnsi="CMR12" w:cs="CMR12"/>
          <w:sz w:val="24"/>
          <w:szCs w:val="24"/>
        </w:rPr>
        <w:t xml:space="preserve"> which i</w:t>
      </w:r>
      <w:r w:rsidR="00785FF0">
        <w:rPr>
          <w:rFonts w:ascii="CMR12" w:hAnsi="CMR12" w:cs="CMR12"/>
          <w:sz w:val="24"/>
          <w:szCs w:val="24"/>
        </w:rPr>
        <w:t xml:space="preserve">ncludes an analysis of the data, </w:t>
      </w:r>
      <w:r>
        <w:rPr>
          <w:rFonts w:ascii="CMR12" w:hAnsi="CMR12" w:cs="CMR12"/>
          <w:sz w:val="24"/>
          <w:szCs w:val="24"/>
        </w:rPr>
        <w:t>informative plots</w:t>
      </w:r>
      <w:r w:rsidR="00785FF0">
        <w:rPr>
          <w:rFonts w:ascii="CMR12" w:hAnsi="CMR12" w:cs="CMR12"/>
          <w:sz w:val="24"/>
          <w:szCs w:val="24"/>
        </w:rPr>
        <w:t xml:space="preserve">, </w:t>
      </w:r>
      <w:r>
        <w:rPr>
          <w:rFonts w:ascii="CMR12" w:hAnsi="CMR12" w:cs="CMR12"/>
          <w:sz w:val="24"/>
          <w:szCs w:val="24"/>
        </w:rPr>
        <w:t xml:space="preserve">as </w:t>
      </w:r>
      <w:r w:rsidR="00785FF0">
        <w:rPr>
          <w:rFonts w:ascii="CMR12" w:hAnsi="CMR12" w:cs="CMR12"/>
          <w:sz w:val="24"/>
          <w:szCs w:val="24"/>
        </w:rPr>
        <w:t xml:space="preserve">well as </w:t>
      </w:r>
      <w:r>
        <w:rPr>
          <w:rFonts w:ascii="CMR12" w:hAnsi="CMR12" w:cs="CMR12"/>
          <w:sz w:val="24"/>
          <w:szCs w:val="24"/>
        </w:rPr>
        <w:t>basic descriptive information about</w:t>
      </w:r>
      <w:r w:rsidR="00785FF0">
        <w:rPr>
          <w:rFonts w:ascii="CMR12" w:hAnsi="CMR12" w:cs="CMR12"/>
          <w:sz w:val="24"/>
          <w:szCs w:val="24"/>
        </w:rPr>
        <w:t xml:space="preserve"> </w:t>
      </w:r>
      <w:r>
        <w:rPr>
          <w:rFonts w:ascii="CMR12" w:hAnsi="CMR12" w:cs="CMR12"/>
          <w:sz w:val="24"/>
          <w:szCs w:val="24"/>
        </w:rPr>
        <w:t xml:space="preserve">the data sets. </w:t>
      </w:r>
    </w:p>
    <w:p w:rsidR="007A6D22" w:rsidRDefault="00785FF0" w:rsidP="00785FF0">
      <w:pPr>
        <w:autoSpaceDE w:val="0"/>
        <w:autoSpaceDN w:val="0"/>
        <w:adjustRightInd w:val="0"/>
        <w:rPr>
          <w:rFonts w:ascii="CMR12" w:hAnsi="CMR12" w:cs="CMR12"/>
          <w:sz w:val="24"/>
          <w:szCs w:val="24"/>
        </w:rPr>
      </w:pPr>
      <w:r>
        <w:rPr>
          <w:rFonts w:ascii="CMR12" w:hAnsi="CMR12" w:cs="CMR12"/>
          <w:sz w:val="24"/>
          <w:szCs w:val="24"/>
        </w:rPr>
        <w:br/>
      </w:r>
      <w:r w:rsidR="007A6D22">
        <w:rPr>
          <w:rFonts w:ascii="CMR12" w:hAnsi="CMR12" w:cs="CMR12"/>
          <w:sz w:val="24"/>
          <w:szCs w:val="24"/>
        </w:rPr>
        <w:t xml:space="preserve">Make </w:t>
      </w:r>
      <w:r>
        <w:rPr>
          <w:rFonts w:ascii="CMR12" w:hAnsi="CMR12" w:cs="CMR12"/>
          <w:sz w:val="24"/>
          <w:szCs w:val="24"/>
        </w:rPr>
        <w:t xml:space="preserve">appropriate </w:t>
      </w:r>
      <w:r w:rsidR="007A6D22">
        <w:rPr>
          <w:rFonts w:ascii="CMR12" w:hAnsi="CMR12" w:cs="CMR12"/>
          <w:sz w:val="24"/>
          <w:szCs w:val="24"/>
        </w:rPr>
        <w:t>technical commentary about the data. Attempt to summarize the</w:t>
      </w:r>
      <w:r>
        <w:rPr>
          <w:rFonts w:ascii="CMR12" w:hAnsi="CMR12" w:cs="CMR12"/>
          <w:sz w:val="24"/>
          <w:szCs w:val="24"/>
        </w:rPr>
        <w:t xml:space="preserve"> </w:t>
      </w:r>
      <w:r w:rsidR="007A6D22">
        <w:rPr>
          <w:rFonts w:ascii="CMR12" w:hAnsi="CMR12" w:cs="CMR12"/>
          <w:sz w:val="24"/>
          <w:szCs w:val="24"/>
        </w:rPr>
        <w:t>characteristics of the temperature-time data in a meaningful way.</w:t>
      </w:r>
    </w:p>
    <w:p w:rsidR="00862C09" w:rsidRDefault="00862C09" w:rsidP="00785FF0">
      <w:pPr>
        <w:autoSpaceDE w:val="0"/>
        <w:autoSpaceDN w:val="0"/>
        <w:adjustRightInd w:val="0"/>
        <w:rPr>
          <w:rFonts w:ascii="CMR12" w:hAnsi="CMR12" w:cs="CMR12"/>
          <w:sz w:val="24"/>
          <w:szCs w:val="24"/>
        </w:rPr>
      </w:pPr>
    </w:p>
    <w:p w:rsidR="00862C09" w:rsidRDefault="00862C09" w:rsidP="00785FF0">
      <w:pPr>
        <w:autoSpaceDE w:val="0"/>
        <w:autoSpaceDN w:val="0"/>
        <w:adjustRightInd w:val="0"/>
        <w:rPr>
          <w:rFonts w:asciiTheme="majorHAnsi" w:hAnsiTheme="majorHAnsi"/>
          <w:sz w:val="24"/>
          <w:szCs w:val="24"/>
        </w:rPr>
      </w:pPr>
      <w:r>
        <w:rPr>
          <w:rFonts w:ascii="CMR12" w:hAnsi="CMR12" w:cs="CMR12"/>
          <w:sz w:val="24"/>
          <w:szCs w:val="24"/>
        </w:rPr>
        <w:t>On this assignment, you may work by yourself or you may have a partner.  Teams are limited to two persons (no exceptions).  If you decide to work with someone else, there will be no resolutions of disputes, etc., by the instructor.  I am not Solomon!</w:t>
      </w:r>
    </w:p>
    <w:p w:rsidR="007A6D22" w:rsidRDefault="007A6D22" w:rsidP="00AF26C0">
      <w:pPr>
        <w:autoSpaceDE w:val="0"/>
        <w:autoSpaceDN w:val="0"/>
        <w:adjustRightInd w:val="0"/>
        <w:rPr>
          <w:rFonts w:ascii="CMR12" w:hAnsi="CMR12" w:cs="CMR12"/>
          <w:sz w:val="24"/>
          <w:szCs w:val="24"/>
        </w:rPr>
      </w:pPr>
    </w:p>
    <w:p w:rsidR="00785FF0" w:rsidRDefault="00785FF0" w:rsidP="00AF26C0">
      <w:pPr>
        <w:autoSpaceDE w:val="0"/>
        <w:autoSpaceDN w:val="0"/>
        <w:adjustRightInd w:val="0"/>
        <w:rPr>
          <w:rFonts w:ascii="CMR12" w:hAnsi="CMR12" w:cs="CMR12"/>
          <w:sz w:val="24"/>
          <w:szCs w:val="24"/>
        </w:rPr>
      </w:pPr>
      <w:r w:rsidRPr="00785FF0">
        <w:rPr>
          <w:rStyle w:val="TitleChar"/>
        </w:rPr>
        <w:t>Future Work</w:t>
      </w:r>
      <w:r>
        <w:rPr>
          <w:rFonts w:ascii="CMR12" w:hAnsi="CMR12" w:cs="CMR12"/>
          <w:sz w:val="24"/>
          <w:szCs w:val="24"/>
        </w:rPr>
        <w:t>:</w:t>
      </w:r>
    </w:p>
    <w:p w:rsidR="007A6D22" w:rsidRDefault="007A6D22" w:rsidP="00AF26C0">
      <w:pPr>
        <w:autoSpaceDE w:val="0"/>
        <w:autoSpaceDN w:val="0"/>
        <w:adjustRightInd w:val="0"/>
        <w:rPr>
          <w:rFonts w:ascii="CMR12" w:hAnsi="CMR12" w:cs="CMR12"/>
          <w:sz w:val="24"/>
          <w:szCs w:val="24"/>
        </w:rPr>
      </w:pPr>
    </w:p>
    <w:p w:rsidR="00AF26C0" w:rsidRDefault="00AF26C0" w:rsidP="00AF26C0">
      <w:pPr>
        <w:autoSpaceDE w:val="0"/>
        <w:autoSpaceDN w:val="0"/>
        <w:adjustRightInd w:val="0"/>
        <w:rPr>
          <w:rFonts w:ascii="CMR12" w:hAnsi="CMR12" w:cs="CMR12"/>
          <w:sz w:val="24"/>
          <w:szCs w:val="24"/>
        </w:rPr>
      </w:pPr>
      <w:r>
        <w:rPr>
          <w:rFonts w:ascii="CMR12" w:hAnsi="CMR12" w:cs="CMR12"/>
          <w:sz w:val="24"/>
          <w:szCs w:val="24"/>
        </w:rPr>
        <w:t xml:space="preserve">Throughout the remainder of the term, you </w:t>
      </w:r>
      <w:r w:rsidR="00785FF0">
        <w:rPr>
          <w:rFonts w:ascii="CMR12" w:hAnsi="CMR12" w:cs="CMR12"/>
          <w:sz w:val="24"/>
          <w:szCs w:val="24"/>
        </w:rPr>
        <w:t xml:space="preserve">will be </w:t>
      </w:r>
      <w:r>
        <w:rPr>
          <w:rFonts w:ascii="CMR12" w:hAnsi="CMR12" w:cs="CMR12"/>
          <w:sz w:val="24"/>
          <w:szCs w:val="24"/>
        </w:rPr>
        <w:t>submit</w:t>
      </w:r>
      <w:r w:rsidR="00785FF0">
        <w:rPr>
          <w:rFonts w:ascii="CMR12" w:hAnsi="CMR12" w:cs="CMR12"/>
          <w:sz w:val="24"/>
          <w:szCs w:val="24"/>
        </w:rPr>
        <w:t xml:space="preserve">ting additional </w:t>
      </w:r>
      <w:r>
        <w:rPr>
          <w:rFonts w:ascii="CMR12" w:hAnsi="CMR12" w:cs="CMR12"/>
          <w:sz w:val="24"/>
          <w:szCs w:val="24"/>
        </w:rPr>
        <w:t>interim reports showing your</w:t>
      </w:r>
      <w:r w:rsidR="00785FF0">
        <w:rPr>
          <w:rFonts w:ascii="CMR12" w:hAnsi="CMR12" w:cs="CMR12"/>
          <w:sz w:val="24"/>
          <w:szCs w:val="24"/>
        </w:rPr>
        <w:t xml:space="preserve"> </w:t>
      </w:r>
      <w:r>
        <w:rPr>
          <w:rFonts w:ascii="CMR12" w:hAnsi="CMR12" w:cs="CMR12"/>
          <w:sz w:val="24"/>
          <w:szCs w:val="24"/>
        </w:rPr>
        <w:t>progress toward a final project report that contains a comprehensive analysis of the provided</w:t>
      </w:r>
      <w:r w:rsidR="00785FF0">
        <w:rPr>
          <w:rFonts w:ascii="CMR12" w:hAnsi="CMR12" w:cs="CMR12"/>
          <w:sz w:val="24"/>
          <w:szCs w:val="24"/>
        </w:rPr>
        <w:t xml:space="preserve"> </w:t>
      </w:r>
      <w:r>
        <w:rPr>
          <w:rFonts w:ascii="CMR12" w:hAnsi="CMR12" w:cs="CMR12"/>
          <w:sz w:val="24"/>
          <w:szCs w:val="24"/>
        </w:rPr>
        <w:t>data. These reports will have different requirements</w:t>
      </w:r>
      <w:r w:rsidR="00785FF0">
        <w:rPr>
          <w:rFonts w:ascii="CMR12" w:hAnsi="CMR12" w:cs="CMR12"/>
          <w:sz w:val="24"/>
          <w:szCs w:val="24"/>
        </w:rPr>
        <w:t>.  E</w:t>
      </w:r>
      <w:r>
        <w:rPr>
          <w:rFonts w:ascii="CMR12" w:hAnsi="CMR12" w:cs="CMR12"/>
          <w:sz w:val="24"/>
          <w:szCs w:val="24"/>
        </w:rPr>
        <w:t>ach should be a “stand alone”</w:t>
      </w:r>
    </w:p>
    <w:p w:rsidR="00862C09" w:rsidRDefault="00785FF0" w:rsidP="00AF26C0">
      <w:pPr>
        <w:autoSpaceDE w:val="0"/>
        <w:autoSpaceDN w:val="0"/>
        <w:adjustRightInd w:val="0"/>
        <w:rPr>
          <w:rFonts w:ascii="CMR12" w:hAnsi="CMR12" w:cs="CMR12"/>
          <w:sz w:val="24"/>
          <w:szCs w:val="24"/>
        </w:rPr>
      </w:pPr>
      <w:proofErr w:type="gramStart"/>
      <w:r>
        <w:rPr>
          <w:rFonts w:ascii="CMR12" w:hAnsi="CMR12" w:cs="CMR12"/>
          <w:sz w:val="24"/>
          <w:szCs w:val="24"/>
        </w:rPr>
        <w:t>report</w:t>
      </w:r>
      <w:proofErr w:type="gramEnd"/>
      <w:r>
        <w:rPr>
          <w:rFonts w:ascii="CMR12" w:hAnsi="CMR12" w:cs="CMR12"/>
          <w:sz w:val="24"/>
          <w:szCs w:val="24"/>
        </w:rPr>
        <w:t xml:space="preserve"> (that is, write as if the reader has not previously read the earlier reports).  Of course, you can (properly) reference these reports, but do not assume the reader has knowledge of them.</w:t>
      </w:r>
    </w:p>
    <w:sectPr w:rsidR="00862C09"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60" w:rsidRDefault="00085860">
      <w:r>
        <w:separator/>
      </w:r>
    </w:p>
  </w:endnote>
  <w:endnote w:type="continuationSeparator" w:id="0">
    <w:p w:rsidR="00085860" w:rsidRDefault="0008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MR12">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60" w:rsidRDefault="00085860">
      <w:r>
        <w:rPr>
          <w:rFonts w:ascii="Courier" w:hAnsi="Courier"/>
          <w:sz w:val="24"/>
        </w:rPr>
        <w:separator/>
      </w:r>
    </w:p>
  </w:footnote>
  <w:footnote w:type="continuationSeparator" w:id="0">
    <w:p w:rsidR="00085860" w:rsidRDefault="0008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0E9F1FCE"/>
    <w:multiLevelType w:val="hybridMultilevel"/>
    <w:tmpl w:val="A3A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90F4F"/>
    <w:multiLevelType w:val="hybridMultilevel"/>
    <w:tmpl w:val="FD8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4">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6">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20">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2">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30">
    <w:nsid w:val="782503C0"/>
    <w:multiLevelType w:val="hybridMultilevel"/>
    <w:tmpl w:val="2332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9"/>
  </w:num>
  <w:num w:numId="6">
    <w:abstractNumId w:val="10"/>
  </w:num>
  <w:num w:numId="7">
    <w:abstractNumId w:val="19"/>
  </w:num>
  <w:num w:numId="8">
    <w:abstractNumId w:val="16"/>
  </w:num>
  <w:num w:numId="9">
    <w:abstractNumId w:val="15"/>
  </w:num>
  <w:num w:numId="10">
    <w:abstractNumId w:val="27"/>
  </w:num>
  <w:num w:numId="11">
    <w:abstractNumId w:val="24"/>
  </w:num>
  <w:num w:numId="12">
    <w:abstractNumId w:val="17"/>
  </w:num>
  <w:num w:numId="13">
    <w:abstractNumId w:val="9"/>
  </w:num>
  <w:num w:numId="14">
    <w:abstractNumId w:val="8"/>
  </w:num>
  <w:num w:numId="15">
    <w:abstractNumId w:val="18"/>
  </w:num>
  <w:num w:numId="16">
    <w:abstractNumId w:val="7"/>
  </w:num>
  <w:num w:numId="17">
    <w:abstractNumId w:val="28"/>
  </w:num>
  <w:num w:numId="18">
    <w:abstractNumId w:val="21"/>
  </w:num>
  <w:num w:numId="19">
    <w:abstractNumId w:val="14"/>
  </w:num>
  <w:num w:numId="20">
    <w:abstractNumId w:val="12"/>
  </w:num>
  <w:num w:numId="21">
    <w:abstractNumId w:val="0"/>
  </w:num>
  <w:num w:numId="22">
    <w:abstractNumId w:val="11"/>
  </w:num>
  <w:num w:numId="23">
    <w:abstractNumId w:val="1"/>
  </w:num>
  <w:num w:numId="24">
    <w:abstractNumId w:val="3"/>
  </w:num>
  <w:num w:numId="25">
    <w:abstractNumId w:val="25"/>
  </w:num>
  <w:num w:numId="26">
    <w:abstractNumId w:val="20"/>
  </w:num>
  <w:num w:numId="27">
    <w:abstractNumId w:val="23"/>
  </w:num>
  <w:num w:numId="28">
    <w:abstractNumId w:val="22"/>
  </w:num>
  <w:num w:numId="29">
    <w:abstractNumId w:val="26"/>
  </w:num>
  <w:num w:numId="30">
    <w:abstractNumId w:val="3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7441"/>
    <w:rsid w:val="00081DC4"/>
    <w:rsid w:val="00085860"/>
    <w:rsid w:val="00092733"/>
    <w:rsid w:val="000B51B3"/>
    <w:rsid w:val="000E0C77"/>
    <w:rsid w:val="001144BA"/>
    <w:rsid w:val="00122DFB"/>
    <w:rsid w:val="00140BB7"/>
    <w:rsid w:val="0017734E"/>
    <w:rsid w:val="00195D79"/>
    <w:rsid w:val="00206EC2"/>
    <w:rsid w:val="0021129B"/>
    <w:rsid w:val="00212AB3"/>
    <w:rsid w:val="00213F8D"/>
    <w:rsid w:val="00226768"/>
    <w:rsid w:val="00236DF6"/>
    <w:rsid w:val="00262BC6"/>
    <w:rsid w:val="0026488B"/>
    <w:rsid w:val="002703F7"/>
    <w:rsid w:val="0028366E"/>
    <w:rsid w:val="0028530A"/>
    <w:rsid w:val="00286B5F"/>
    <w:rsid w:val="002B23F2"/>
    <w:rsid w:val="002B2F31"/>
    <w:rsid w:val="002C6F2F"/>
    <w:rsid w:val="002E56D0"/>
    <w:rsid w:val="002F71B3"/>
    <w:rsid w:val="0030010F"/>
    <w:rsid w:val="00314DDA"/>
    <w:rsid w:val="00354C65"/>
    <w:rsid w:val="00365D39"/>
    <w:rsid w:val="00382888"/>
    <w:rsid w:val="003F17B1"/>
    <w:rsid w:val="00411FE5"/>
    <w:rsid w:val="0041457A"/>
    <w:rsid w:val="004205A8"/>
    <w:rsid w:val="00433A43"/>
    <w:rsid w:val="004428D4"/>
    <w:rsid w:val="004466FA"/>
    <w:rsid w:val="004757C3"/>
    <w:rsid w:val="004B7185"/>
    <w:rsid w:val="004C2A56"/>
    <w:rsid w:val="004C6CB8"/>
    <w:rsid w:val="004D47DA"/>
    <w:rsid w:val="004D7A57"/>
    <w:rsid w:val="004F083C"/>
    <w:rsid w:val="00500679"/>
    <w:rsid w:val="005422E8"/>
    <w:rsid w:val="00546BF5"/>
    <w:rsid w:val="005523BF"/>
    <w:rsid w:val="00562720"/>
    <w:rsid w:val="00567762"/>
    <w:rsid w:val="005837D9"/>
    <w:rsid w:val="005C1883"/>
    <w:rsid w:val="00654C0A"/>
    <w:rsid w:val="00686BF0"/>
    <w:rsid w:val="00687BAF"/>
    <w:rsid w:val="00691F4D"/>
    <w:rsid w:val="006943E2"/>
    <w:rsid w:val="006B1ED9"/>
    <w:rsid w:val="006B3D76"/>
    <w:rsid w:val="006D426B"/>
    <w:rsid w:val="006E0989"/>
    <w:rsid w:val="007079C7"/>
    <w:rsid w:val="0074082B"/>
    <w:rsid w:val="00767397"/>
    <w:rsid w:val="00782588"/>
    <w:rsid w:val="00785FF0"/>
    <w:rsid w:val="007A6D22"/>
    <w:rsid w:val="0080461E"/>
    <w:rsid w:val="00806A87"/>
    <w:rsid w:val="00821C73"/>
    <w:rsid w:val="00836599"/>
    <w:rsid w:val="00846894"/>
    <w:rsid w:val="00862C09"/>
    <w:rsid w:val="00863CB2"/>
    <w:rsid w:val="00876CFA"/>
    <w:rsid w:val="008811BA"/>
    <w:rsid w:val="00890759"/>
    <w:rsid w:val="008B58B7"/>
    <w:rsid w:val="008F1AE9"/>
    <w:rsid w:val="00900CA0"/>
    <w:rsid w:val="00921F77"/>
    <w:rsid w:val="00926DEE"/>
    <w:rsid w:val="00966CCB"/>
    <w:rsid w:val="00993250"/>
    <w:rsid w:val="00996569"/>
    <w:rsid w:val="009D7A96"/>
    <w:rsid w:val="00A62965"/>
    <w:rsid w:val="00A804B2"/>
    <w:rsid w:val="00A817C9"/>
    <w:rsid w:val="00AA27FB"/>
    <w:rsid w:val="00AB4E0D"/>
    <w:rsid w:val="00AD5FED"/>
    <w:rsid w:val="00AF26C0"/>
    <w:rsid w:val="00B027D8"/>
    <w:rsid w:val="00B57380"/>
    <w:rsid w:val="00B57E54"/>
    <w:rsid w:val="00B8114A"/>
    <w:rsid w:val="00B83CA0"/>
    <w:rsid w:val="00B844C1"/>
    <w:rsid w:val="00BA2F60"/>
    <w:rsid w:val="00BB31F9"/>
    <w:rsid w:val="00BB3B35"/>
    <w:rsid w:val="00BD7A81"/>
    <w:rsid w:val="00BF5E6F"/>
    <w:rsid w:val="00C26106"/>
    <w:rsid w:val="00C3370E"/>
    <w:rsid w:val="00C4423E"/>
    <w:rsid w:val="00C64233"/>
    <w:rsid w:val="00C70BFD"/>
    <w:rsid w:val="00C77580"/>
    <w:rsid w:val="00CA59D8"/>
    <w:rsid w:val="00CC59A7"/>
    <w:rsid w:val="00CE15B7"/>
    <w:rsid w:val="00CE25C6"/>
    <w:rsid w:val="00CF3233"/>
    <w:rsid w:val="00D02C92"/>
    <w:rsid w:val="00D27EC2"/>
    <w:rsid w:val="00D46461"/>
    <w:rsid w:val="00D64EAF"/>
    <w:rsid w:val="00D67A8E"/>
    <w:rsid w:val="00D96C56"/>
    <w:rsid w:val="00DA29BE"/>
    <w:rsid w:val="00DA4154"/>
    <w:rsid w:val="00DA6B1C"/>
    <w:rsid w:val="00DC12C1"/>
    <w:rsid w:val="00DD54B7"/>
    <w:rsid w:val="00DF41BC"/>
    <w:rsid w:val="00DF7198"/>
    <w:rsid w:val="00E00977"/>
    <w:rsid w:val="00E437AC"/>
    <w:rsid w:val="00E442B0"/>
    <w:rsid w:val="00E548FC"/>
    <w:rsid w:val="00E6074A"/>
    <w:rsid w:val="00E62559"/>
    <w:rsid w:val="00E77E6E"/>
    <w:rsid w:val="00EC4AB1"/>
    <w:rsid w:val="00ED3FD0"/>
    <w:rsid w:val="00F471C4"/>
    <w:rsid w:val="00F55635"/>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paragraph" w:styleId="Title">
    <w:name w:val="Title"/>
    <w:basedOn w:val="Normal"/>
    <w:next w:val="Normal"/>
    <w:link w:val="TitleChar"/>
    <w:qFormat/>
    <w:rsid w:val="00785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5F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paragraph" w:styleId="Title">
    <w:name w:val="Title"/>
    <w:basedOn w:val="Normal"/>
    <w:next w:val="Normal"/>
    <w:link w:val="TitleChar"/>
    <w:qFormat/>
    <w:rsid w:val="00785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5F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auburn.edu/cheweb/writing/technical-memo-format.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g.auburn.edu/~tplacek/courses/3600/Fast%20Glaze%20Cone%206%20Firing%20(2012-01-19).c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auburn.edu/~tplacek/courses/3600/Slow%20Bisque%20Cone%2005%20Firing%20(2012-01-14).c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583</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4</cp:revision>
  <cp:lastPrinted>2011-03-08T13:46:00Z</cp:lastPrinted>
  <dcterms:created xsi:type="dcterms:W3CDTF">2012-01-30T02:39:00Z</dcterms:created>
  <dcterms:modified xsi:type="dcterms:W3CDTF">2012-01-31T19:49:00Z</dcterms:modified>
</cp:coreProperties>
</file>